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933F2E" w:rsidP="000074A3">
      <w:pPr>
        <w:pStyle w:val="3GPPHeader"/>
        <w:spacing w:after="60"/>
        <w:rPr>
          <w:rFonts w:cs="Arial"/>
          <w:sz w:val="32"/>
          <w:szCs w:val="32"/>
          <w:highlight w:val="yellow"/>
          <w:lang w:val="en-US"/>
        </w:rPr>
      </w:pPr>
      <w:r w:rsidRPr="00AB6D1D">
        <w:rPr>
          <w:rFonts w:cs="Arial"/>
          <w:lang w:val="en-US"/>
        </w:rPr>
        <w:t>3GPP TSG-RAN WG1 Meeting #78</w:t>
      </w:r>
      <w:r w:rsidR="006A3DA6" w:rsidRPr="00AB6D1D">
        <w:rPr>
          <w:rFonts w:cs="Arial"/>
          <w:lang w:val="en-US"/>
        </w:rPr>
        <w:t>bis</w:t>
      </w:r>
      <w:r w:rsidR="000074A3" w:rsidRPr="00AB6D1D">
        <w:rPr>
          <w:rFonts w:cs="Arial"/>
          <w:lang w:val="en-US"/>
        </w:rPr>
        <w:tab/>
      </w:r>
      <w:r w:rsidR="00A5041F" w:rsidRPr="00BE56F8">
        <w:rPr>
          <w:rFonts w:cs="Arial"/>
          <w:szCs w:val="32"/>
          <w:lang w:val="en-US"/>
        </w:rPr>
        <w:t>R</w:t>
      </w:r>
      <w:r w:rsidR="000074A3" w:rsidRPr="00BE56F8">
        <w:rPr>
          <w:rFonts w:cs="Arial"/>
          <w:szCs w:val="32"/>
          <w:lang w:val="en-US"/>
        </w:rPr>
        <w:t>1-</w:t>
      </w:r>
      <w:r w:rsidR="00BE56F8" w:rsidRPr="00BE56F8">
        <w:rPr>
          <w:rFonts w:cs="Arial"/>
          <w:szCs w:val="32"/>
          <w:lang w:val="en-US"/>
        </w:rPr>
        <w:t>144198</w:t>
      </w:r>
    </w:p>
    <w:p w:rsidR="000074A3" w:rsidRPr="00AB6D1D" w:rsidRDefault="006A3DA6" w:rsidP="000074A3">
      <w:pPr>
        <w:pStyle w:val="3GPPHeader"/>
        <w:rPr>
          <w:rFonts w:cs="Arial"/>
          <w:lang w:val="sv-SE"/>
        </w:rPr>
      </w:pPr>
      <w:r w:rsidRPr="00AB6D1D">
        <w:rPr>
          <w:rFonts w:cs="Arial"/>
          <w:lang w:val="sv-SE"/>
        </w:rPr>
        <w:t>Ljubljana, Slovenia, 6 – 10 October</w:t>
      </w:r>
      <w:r w:rsidR="000074A3" w:rsidRPr="00AB6D1D">
        <w:rPr>
          <w:rFonts w:cs="Arial"/>
          <w:lang w:val="sv-SE"/>
        </w:rPr>
        <w:t xml:space="preserve"> 2014</w:t>
      </w:r>
    </w:p>
    <w:p w:rsidR="000074A3" w:rsidRPr="00AB6D1D" w:rsidRDefault="000074A3" w:rsidP="000074A3">
      <w:pPr>
        <w:pStyle w:val="3GPPHeader"/>
        <w:rPr>
          <w:rFonts w:cs="Arial"/>
          <w:lang w:val="sv-SE"/>
        </w:rPr>
      </w:pPr>
    </w:p>
    <w:p w:rsidR="000074A3" w:rsidRPr="00AB6D1D" w:rsidRDefault="00D76E98" w:rsidP="000074A3">
      <w:pPr>
        <w:pStyle w:val="3GPPHeader"/>
        <w:rPr>
          <w:rFonts w:cs="Arial"/>
          <w:sz w:val="22"/>
          <w:szCs w:val="22"/>
          <w:lang w:val="sv-SE"/>
        </w:rPr>
      </w:pPr>
      <w:r w:rsidRPr="00AB6D1D">
        <w:rPr>
          <w:rFonts w:cs="Arial"/>
          <w:sz w:val="22"/>
          <w:szCs w:val="22"/>
          <w:lang w:val="sv-SE"/>
        </w:rPr>
        <w:t>Agenda Item:</w:t>
      </w:r>
      <w:r w:rsidRPr="00AB6D1D">
        <w:rPr>
          <w:rFonts w:cs="Arial"/>
          <w:sz w:val="22"/>
          <w:szCs w:val="22"/>
          <w:lang w:val="sv-SE"/>
        </w:rPr>
        <w:tab/>
      </w:r>
      <w:r w:rsidR="00BE56F8">
        <w:rPr>
          <w:rFonts w:cs="Arial"/>
          <w:sz w:val="22"/>
          <w:szCs w:val="22"/>
          <w:lang w:val="sv-SE"/>
        </w:rPr>
        <w:t>6.2.1</w:t>
      </w:r>
      <w:bookmarkStart w:id="0" w:name="_GoBack"/>
      <w:bookmarkEnd w:id="0"/>
    </w:p>
    <w:p w:rsidR="000074A3" w:rsidRPr="00AB6D1D" w:rsidRDefault="000074A3" w:rsidP="000074A3">
      <w:pPr>
        <w:pStyle w:val="3GPPHeader"/>
        <w:rPr>
          <w:rFonts w:cs="Arial"/>
          <w:sz w:val="22"/>
          <w:szCs w:val="22"/>
          <w:lang w:val="en-US"/>
        </w:rPr>
      </w:pPr>
      <w:r w:rsidRPr="00AB6D1D">
        <w:rPr>
          <w:rFonts w:cs="Arial"/>
          <w:sz w:val="22"/>
          <w:szCs w:val="22"/>
          <w:lang w:val="en-US"/>
        </w:rPr>
        <w:t xml:space="preserve">Source: </w:t>
      </w:r>
      <w:r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4113A6">
        <w:rPr>
          <w:rFonts w:cs="Arial"/>
          <w:sz w:val="22"/>
          <w:szCs w:val="22"/>
          <w:lang w:val="en-US"/>
        </w:rPr>
        <w:t>S</w:t>
      </w:r>
      <w:r w:rsidR="00AB6D1D">
        <w:rPr>
          <w:rFonts w:cs="Arial"/>
          <w:sz w:val="22"/>
          <w:szCs w:val="22"/>
          <w:lang w:val="en-US"/>
        </w:rPr>
        <w:t>mall data transmission enhancements</w:t>
      </w:r>
      <w:r w:rsidR="004113A6">
        <w:rPr>
          <w:rFonts w:cs="Arial"/>
          <w:sz w:val="22"/>
          <w:szCs w:val="22"/>
          <w:lang w:val="en-US"/>
        </w:rPr>
        <w:t xml:space="preserve"> – coverage considerations</w:t>
      </w:r>
    </w:p>
    <w:p w:rsidR="000074A3" w:rsidRPr="00AB6D1D" w:rsidRDefault="000074A3" w:rsidP="000074A3">
      <w:pPr>
        <w:pStyle w:val="3GPPHeader"/>
        <w:rPr>
          <w:rFonts w:cs="Arial"/>
          <w:sz w:val="22"/>
          <w:szCs w:val="22"/>
          <w:lang w:val="en-US"/>
        </w:rPr>
      </w:pPr>
      <w:r w:rsidRPr="00AB6D1D">
        <w:rPr>
          <w:rFonts w:cs="Arial"/>
          <w:sz w:val="22"/>
          <w:szCs w:val="22"/>
          <w:lang w:val="en-US"/>
        </w:rPr>
        <w:t>Document for:</w:t>
      </w:r>
      <w:r w:rsidRPr="00AB6D1D">
        <w:rPr>
          <w:rFonts w:cs="Arial"/>
          <w:sz w:val="22"/>
          <w:szCs w:val="22"/>
          <w:lang w:val="en-US"/>
        </w:rPr>
        <w:tab/>
        <w:t>Discussion and Decision</w:t>
      </w:r>
    </w:p>
    <w:p w:rsidR="000074A3" w:rsidRPr="00AB6D1D" w:rsidRDefault="000074A3" w:rsidP="000074A3">
      <w:pPr>
        <w:pStyle w:val="Heading1"/>
        <w:rPr>
          <w:lang w:val="en-US"/>
        </w:rPr>
      </w:pPr>
      <w:r w:rsidRPr="00AB6D1D">
        <w:rPr>
          <w:lang w:val="en-US"/>
        </w:rPr>
        <w:t>Introduction</w:t>
      </w:r>
    </w:p>
    <w:p w:rsidR="00A003E9" w:rsidRDefault="00097555" w:rsidP="000726F7">
      <w:pPr>
        <w:rPr>
          <w:rFonts w:cs="Arial"/>
        </w:rPr>
      </w:pPr>
      <w:r w:rsidRPr="00AB6D1D">
        <w:rPr>
          <w:rFonts w:cs="Arial"/>
        </w:rPr>
        <w:t xml:space="preserve">In the RAN Meeting #65, </w:t>
      </w:r>
      <w:r w:rsidR="00BD4267" w:rsidRPr="004D2C1E">
        <w:rPr>
          <w:rFonts w:eastAsia="Batang"/>
        </w:rPr>
        <w:t>Study on Small Data Transmission Enhancements for UMTS</w:t>
      </w:r>
      <w:r w:rsidR="00BD4267" w:rsidRPr="00AB6D1D">
        <w:rPr>
          <w:rFonts w:cs="Arial"/>
        </w:rPr>
        <w:t xml:space="preserve"> </w:t>
      </w:r>
      <w:r w:rsidRPr="00AB6D1D">
        <w:rPr>
          <w:rFonts w:cs="Arial"/>
        </w:rPr>
        <w:t xml:space="preserve">was approved as one of the topics to be studied as part of </w:t>
      </w:r>
      <w:r w:rsidR="00915614" w:rsidRPr="00AB6D1D">
        <w:rPr>
          <w:rFonts w:cs="Arial"/>
        </w:rPr>
        <w:t xml:space="preserve">3GPP </w:t>
      </w:r>
      <w:r w:rsidRPr="00AB6D1D">
        <w:rPr>
          <w:rFonts w:cs="Arial"/>
        </w:rPr>
        <w:t>Release 13</w:t>
      </w:r>
      <w:r w:rsidR="00B90EAF" w:rsidRPr="00AB6D1D">
        <w:rPr>
          <w:rFonts w:cs="Arial"/>
        </w:rPr>
        <w:t xml:space="preserve"> [</w:t>
      </w:r>
      <w:r w:rsidR="00DA4EC7" w:rsidRPr="00AB6D1D">
        <w:rPr>
          <w:rFonts w:cs="Arial"/>
        </w:rPr>
        <w:t>1</w:t>
      </w:r>
      <w:r w:rsidR="00B90EAF" w:rsidRPr="00AB6D1D">
        <w:rPr>
          <w:rFonts w:cs="Arial"/>
        </w:rPr>
        <w:t>]</w:t>
      </w:r>
      <w:r w:rsidRPr="00AB6D1D">
        <w:rPr>
          <w:rFonts w:cs="Arial"/>
        </w:rPr>
        <w:t xml:space="preserve">. </w:t>
      </w:r>
      <w:r w:rsidR="004113A6">
        <w:rPr>
          <w:rFonts w:cs="Arial"/>
        </w:rPr>
        <w:t xml:space="preserve">One aspect to be studied is the coverage of small data transmissions. </w:t>
      </w:r>
      <w:r w:rsidR="00931B91">
        <w:rPr>
          <w:rFonts w:cs="Arial"/>
        </w:rPr>
        <w:t>According to the SID:</w:t>
      </w:r>
    </w:p>
    <w:p w:rsidR="004D2C1E" w:rsidRPr="004D2C1E" w:rsidRDefault="004D2C1E" w:rsidP="004D2C1E">
      <w:pPr>
        <w:ind w:right="-99"/>
        <w:rPr>
          <w:bCs/>
          <w:i/>
          <w:sz w:val="18"/>
        </w:rPr>
      </w:pPr>
      <w:r w:rsidRPr="004D2C1E">
        <w:rPr>
          <w:bCs/>
          <w:i/>
          <w:sz w:val="18"/>
        </w:rPr>
        <w:t>The study should consider the following aspects:</w:t>
      </w:r>
    </w:p>
    <w:p w:rsidR="004D2C1E" w:rsidRPr="004D2C1E" w:rsidRDefault="004D2C1E" w:rsidP="004D2C1E">
      <w:pPr>
        <w:numPr>
          <w:ilvl w:val="0"/>
          <w:numId w:val="37"/>
        </w:numPr>
        <w:spacing w:after="180"/>
        <w:ind w:right="-99"/>
        <w:jc w:val="left"/>
        <w:rPr>
          <w:bCs/>
          <w:i/>
          <w:sz w:val="18"/>
        </w:rPr>
      </w:pPr>
      <w:r w:rsidRPr="004D2C1E">
        <w:rPr>
          <w:bCs/>
          <w:i/>
          <w:sz w:val="18"/>
        </w:rPr>
        <w:t xml:space="preserve">identify the targeted standard related small data applications, delay tolerant applications, and applications relevant to massive deployment of devices </w:t>
      </w:r>
    </w:p>
    <w:p w:rsidR="004D2C1E" w:rsidRPr="004D2C1E" w:rsidRDefault="004D2C1E" w:rsidP="004D2C1E">
      <w:pPr>
        <w:numPr>
          <w:ilvl w:val="0"/>
          <w:numId w:val="37"/>
        </w:numPr>
        <w:spacing w:after="180"/>
        <w:ind w:right="-99"/>
        <w:jc w:val="left"/>
        <w:rPr>
          <w:bCs/>
          <w:i/>
          <w:sz w:val="18"/>
        </w:rPr>
      </w:pPr>
      <w:r w:rsidRPr="004D2C1E">
        <w:rPr>
          <w:bCs/>
          <w:i/>
          <w:sz w:val="18"/>
        </w:rPr>
        <w:t>identify the key traffic characteristics of these applications</w:t>
      </w:r>
    </w:p>
    <w:p w:rsidR="004D2C1E" w:rsidRPr="004113A6" w:rsidRDefault="004D2C1E" w:rsidP="004D2C1E">
      <w:pPr>
        <w:numPr>
          <w:ilvl w:val="0"/>
          <w:numId w:val="37"/>
        </w:numPr>
        <w:spacing w:after="180"/>
        <w:ind w:right="-99"/>
        <w:jc w:val="left"/>
        <w:rPr>
          <w:b/>
          <w:bCs/>
          <w:i/>
          <w:sz w:val="18"/>
        </w:rPr>
      </w:pPr>
      <w:r w:rsidRPr="004113A6">
        <w:rPr>
          <w:b/>
          <w:bCs/>
          <w:i/>
          <w:sz w:val="18"/>
        </w:rPr>
        <w:t>identify any relevant requirements (e.g. related to latency, power and coverage*) for these applications</w:t>
      </w:r>
    </w:p>
    <w:p w:rsidR="004D2C1E" w:rsidRPr="004D2C1E" w:rsidRDefault="004D2C1E" w:rsidP="004D2C1E">
      <w:pPr>
        <w:numPr>
          <w:ilvl w:val="0"/>
          <w:numId w:val="37"/>
        </w:numPr>
        <w:spacing w:after="180"/>
        <w:ind w:right="-99"/>
        <w:jc w:val="left"/>
        <w:rPr>
          <w:bCs/>
          <w:i/>
          <w:sz w:val="18"/>
        </w:rPr>
      </w:pPr>
      <w:r w:rsidRPr="004D2C1E">
        <w:rPr>
          <w:bCs/>
          <w:i/>
          <w:sz w:val="18"/>
        </w:rPr>
        <w:t xml:space="preserve">identify any potential problems or system bottlenecks relevant to these applications and requirements </w:t>
      </w:r>
    </w:p>
    <w:p w:rsidR="004D2C1E" w:rsidRPr="004D2C1E" w:rsidRDefault="004D2C1E" w:rsidP="004D2C1E">
      <w:pPr>
        <w:ind w:right="-99"/>
        <w:rPr>
          <w:bCs/>
          <w:i/>
          <w:sz w:val="18"/>
        </w:rPr>
      </w:pPr>
      <w:r w:rsidRPr="004D2C1E">
        <w:rPr>
          <w:bCs/>
          <w:i/>
          <w:sz w:val="18"/>
        </w:rPr>
        <w:t>From the identified requirements, the study should then consider potential technical solutions, for example:</w:t>
      </w:r>
    </w:p>
    <w:p w:rsidR="004D2C1E" w:rsidRPr="004D2C1E" w:rsidRDefault="004D2C1E" w:rsidP="004D2C1E">
      <w:pPr>
        <w:numPr>
          <w:ilvl w:val="0"/>
          <w:numId w:val="36"/>
        </w:numPr>
        <w:spacing w:after="180"/>
        <w:ind w:right="-99"/>
        <w:jc w:val="left"/>
        <w:rPr>
          <w:bCs/>
          <w:i/>
          <w:sz w:val="18"/>
        </w:rPr>
      </w:pPr>
      <w:r w:rsidRPr="004D2C1E">
        <w:rPr>
          <w:bCs/>
          <w:i/>
          <w:sz w:val="18"/>
        </w:rPr>
        <w:t>Device power saving enhancements (for example extended DTX/DRX cycles**) (RAN1, RAN2)</w:t>
      </w:r>
    </w:p>
    <w:p w:rsidR="004D2C1E" w:rsidRPr="004D2C1E" w:rsidRDefault="004D2C1E" w:rsidP="004D2C1E">
      <w:pPr>
        <w:numPr>
          <w:ilvl w:val="0"/>
          <w:numId w:val="36"/>
        </w:numPr>
        <w:spacing w:after="180"/>
        <w:ind w:right="-99"/>
        <w:jc w:val="left"/>
        <w:rPr>
          <w:bCs/>
          <w:i/>
          <w:sz w:val="18"/>
        </w:rPr>
      </w:pPr>
      <w:r w:rsidRPr="004D2C1E">
        <w:rPr>
          <w:bCs/>
          <w:i/>
          <w:sz w:val="18"/>
        </w:rPr>
        <w:t>Signalling optimizations to support massive number of devices and/or optimize small packet transmission (for example control signalling overhead reduction) (RAN2, RAN1)</w:t>
      </w:r>
    </w:p>
    <w:p w:rsidR="004D2C1E" w:rsidRPr="004D2C1E" w:rsidRDefault="004D2C1E" w:rsidP="004D2C1E">
      <w:pPr>
        <w:numPr>
          <w:ilvl w:val="0"/>
          <w:numId w:val="36"/>
        </w:numPr>
        <w:spacing w:after="180"/>
        <w:jc w:val="left"/>
        <w:rPr>
          <w:bCs/>
          <w:i/>
          <w:sz w:val="18"/>
        </w:rPr>
      </w:pPr>
      <w:r w:rsidRPr="004D2C1E">
        <w:rPr>
          <w:bCs/>
          <w:i/>
          <w:sz w:val="18"/>
        </w:rPr>
        <w:t>Optimization of delay tolerant transmissions (RAN2)</w:t>
      </w:r>
    </w:p>
    <w:p w:rsidR="004D2C1E" w:rsidRPr="004113A6" w:rsidRDefault="004D2C1E" w:rsidP="004D2C1E">
      <w:pPr>
        <w:numPr>
          <w:ilvl w:val="0"/>
          <w:numId w:val="36"/>
        </w:numPr>
        <w:spacing w:after="180"/>
        <w:jc w:val="left"/>
        <w:rPr>
          <w:b/>
          <w:bCs/>
          <w:i/>
          <w:sz w:val="18"/>
        </w:rPr>
      </w:pPr>
      <w:r w:rsidRPr="004113A6">
        <w:rPr>
          <w:b/>
          <w:bCs/>
          <w:i/>
          <w:sz w:val="18"/>
        </w:rPr>
        <w:t>Investigate mechanisms to enhance coverage for low data transmissions, including above-mentioned optimizations (and for example time domain repetition of physical channels or signals) (RAN1, RAN2)</w:t>
      </w:r>
    </w:p>
    <w:p w:rsidR="004D2C1E" w:rsidRPr="004D2C1E" w:rsidRDefault="004D2C1E" w:rsidP="004D2C1E">
      <w:pPr>
        <w:ind w:right="-99"/>
        <w:rPr>
          <w:bCs/>
          <w:i/>
          <w:sz w:val="18"/>
          <w:lang w:val="en-US"/>
        </w:rPr>
      </w:pPr>
      <w:r w:rsidRPr="004D2C1E">
        <w:rPr>
          <w:bCs/>
          <w:i/>
          <w:sz w:val="18"/>
          <w:lang w:val="en-US"/>
        </w:rPr>
        <w:t>Minimizing the impact on the physical layer, and on legacy terminals and networks, are important aspects for any considered technical solutions. Enhancements possible with existing UE hardware are prioritized.</w:t>
      </w:r>
    </w:p>
    <w:p w:rsidR="004D2C1E" w:rsidRPr="004113A6" w:rsidRDefault="004D2C1E" w:rsidP="004D2C1E">
      <w:pPr>
        <w:ind w:right="-99"/>
        <w:rPr>
          <w:b/>
          <w:bCs/>
          <w:i/>
          <w:sz w:val="18"/>
          <w:lang w:val="en-US"/>
        </w:rPr>
      </w:pPr>
      <w:r w:rsidRPr="004113A6">
        <w:rPr>
          <w:b/>
          <w:bCs/>
          <w:i/>
          <w:sz w:val="18"/>
          <w:lang w:val="en-US"/>
        </w:rPr>
        <w:t>*</w:t>
      </w:r>
      <w:r w:rsidRPr="004113A6">
        <w:rPr>
          <w:b/>
          <w:bCs/>
          <w:i/>
          <w:sz w:val="18"/>
        </w:rPr>
        <w:t xml:space="preserve"> The priority of the coverage extension is to balance the link budget of different channels and signals.</w:t>
      </w:r>
    </w:p>
    <w:p w:rsidR="004D2C1E" w:rsidRPr="004D2C1E" w:rsidRDefault="004D2C1E" w:rsidP="004D2C1E">
      <w:pPr>
        <w:ind w:right="-99"/>
        <w:rPr>
          <w:bCs/>
          <w:i/>
          <w:sz w:val="18"/>
          <w:lang w:val="en-US"/>
        </w:rPr>
      </w:pPr>
      <w:r w:rsidRPr="004D2C1E">
        <w:rPr>
          <w:bCs/>
          <w:i/>
          <w:sz w:val="18"/>
          <w:lang w:val="en-US"/>
        </w:rPr>
        <w:t>** The study on DTX/DRX cycles should consider the findings in 3GPP TR 23.887. If necessary, RAN WGs should liaise with SA WGs.</w:t>
      </w:r>
    </w:p>
    <w:p w:rsidR="00931B91" w:rsidRPr="00931B91" w:rsidRDefault="00931B91" w:rsidP="00931B91">
      <w:pPr>
        <w:ind w:left="567"/>
        <w:rPr>
          <w:rFonts w:cs="Arial"/>
          <w:lang w:val="en-US"/>
        </w:rPr>
      </w:pPr>
    </w:p>
    <w:p w:rsidR="00931B91" w:rsidRDefault="00931B91" w:rsidP="000726F7">
      <w:pPr>
        <w:rPr>
          <w:rFonts w:cs="Arial"/>
        </w:rPr>
      </w:pPr>
      <w:r>
        <w:rPr>
          <w:rFonts w:cs="Arial"/>
        </w:rPr>
        <w:t xml:space="preserve">In this contribution we provide some </w:t>
      </w:r>
      <w:r w:rsidR="004113A6">
        <w:rPr>
          <w:rFonts w:cs="Arial"/>
        </w:rPr>
        <w:t xml:space="preserve">coverage-related </w:t>
      </w:r>
      <w:r>
        <w:rPr>
          <w:rFonts w:cs="Arial"/>
        </w:rPr>
        <w:t>considerations for the study to be performed.</w:t>
      </w:r>
    </w:p>
    <w:p w:rsidR="00931B91" w:rsidRDefault="00931B91" w:rsidP="000726F7">
      <w:pPr>
        <w:rPr>
          <w:rFonts w:cs="Arial"/>
        </w:rPr>
      </w:pPr>
    </w:p>
    <w:p w:rsidR="00931B91" w:rsidRDefault="004113A6" w:rsidP="004113A6">
      <w:pPr>
        <w:pStyle w:val="Heading1"/>
      </w:pPr>
      <w:r>
        <w:t>General assumptions</w:t>
      </w:r>
    </w:p>
    <w:p w:rsidR="004113A6" w:rsidRDefault="004113A6" w:rsidP="004113A6">
      <w:r>
        <w:t xml:space="preserve">Some proposed general assumptions relevant to the study of small data transmission enhancements can be found in </w:t>
      </w:r>
      <w:r>
        <w:fldChar w:fldCharType="begin"/>
      </w:r>
      <w:r>
        <w:instrText xml:space="preserve"> REF _Ref398795032 \r \h </w:instrText>
      </w:r>
      <w:r>
        <w:fldChar w:fldCharType="separate"/>
      </w:r>
      <w:r>
        <w:t>[2]</w:t>
      </w:r>
      <w:r>
        <w:fldChar w:fldCharType="end"/>
      </w:r>
      <w:r>
        <w:t>.</w:t>
      </w:r>
    </w:p>
    <w:p w:rsidR="004113A6" w:rsidRDefault="004113A6" w:rsidP="004113A6">
      <w:r>
        <w:t>On a high level, the study item addresses the need for efficient exchange of small data packets between UE and network with good coverage.</w:t>
      </w:r>
      <w:r w:rsidR="007506C0">
        <w:t xml:space="preserve"> </w:t>
      </w:r>
    </w:p>
    <w:p w:rsidR="004113A6" w:rsidRPr="004113A6" w:rsidRDefault="004113A6" w:rsidP="004113A6"/>
    <w:p w:rsidR="00931B91" w:rsidRDefault="00931B91" w:rsidP="00931B91">
      <w:pPr>
        <w:pStyle w:val="Heading1"/>
      </w:pPr>
      <w:r>
        <w:lastRenderedPageBreak/>
        <w:t>Coverage</w:t>
      </w:r>
      <w:r w:rsidR="00462CFD">
        <w:t xml:space="preserve"> evaluations</w:t>
      </w:r>
    </w:p>
    <w:p w:rsidR="00EF1560" w:rsidRDefault="00EF1560" w:rsidP="00931B91">
      <w:r>
        <w:t>When studying coverage it is important to under</w:t>
      </w:r>
      <w:r w:rsidR="00782582">
        <w:t>stand where the bottlenecks lie</w:t>
      </w:r>
      <w:r>
        <w:t xml:space="preserve">, since the coverage will be determined by the worst channel. </w:t>
      </w:r>
      <w:r w:rsidR="003537A2">
        <w:t>S</w:t>
      </w:r>
      <w:r>
        <w:t>ome typical sequences when establishing a connection and excha</w:t>
      </w:r>
      <w:r w:rsidR="003537A2">
        <w:t>nging data on that connection are</w:t>
      </w:r>
      <w:r>
        <w:t xml:space="preserve"> shown in </w:t>
      </w:r>
      <w:r w:rsidR="0092351A">
        <w:fldChar w:fldCharType="begin"/>
      </w:r>
      <w:r w:rsidR="0092351A">
        <w:instrText xml:space="preserve"> REF _Ref398218312 \h </w:instrText>
      </w:r>
      <w:r w:rsidR="0092351A">
        <w:fldChar w:fldCharType="separate"/>
      </w:r>
      <w:r w:rsidR="0092351A">
        <w:t xml:space="preserve">Figure </w:t>
      </w:r>
      <w:r w:rsidR="0092351A">
        <w:rPr>
          <w:noProof/>
        </w:rPr>
        <w:t>1</w:t>
      </w:r>
      <w:r w:rsidR="0092351A">
        <w:fldChar w:fldCharType="end"/>
      </w:r>
      <w:r>
        <w:t>.</w:t>
      </w:r>
    </w:p>
    <w:p w:rsidR="00EF1560" w:rsidRDefault="001E2E0E" w:rsidP="00931B91">
      <w:r>
        <w:rPr>
          <w:noProof/>
          <w:lang w:val="en-US" w:eastAsia="en-US"/>
        </w:rPr>
        <w:drawing>
          <wp:inline distT="0" distB="0" distL="0" distR="0" wp14:anchorId="2A162FF4" wp14:editId="303A7C35">
            <wp:extent cx="5873115" cy="401891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3115" cy="4018915"/>
                    </a:xfrm>
                    <a:prstGeom prst="rect">
                      <a:avLst/>
                    </a:prstGeom>
                    <a:noFill/>
                  </pic:spPr>
                </pic:pic>
              </a:graphicData>
            </a:graphic>
          </wp:inline>
        </w:drawing>
      </w:r>
    </w:p>
    <w:p w:rsidR="00EF1560" w:rsidRDefault="00EF1560" w:rsidP="00B657F8">
      <w:pPr>
        <w:pStyle w:val="Caption"/>
      </w:pPr>
      <w:bookmarkStart w:id="1" w:name="_Ref398218312"/>
      <w:r>
        <w:t xml:space="preserve">Figure </w:t>
      </w:r>
      <w:r>
        <w:fldChar w:fldCharType="begin"/>
      </w:r>
      <w:r>
        <w:instrText xml:space="preserve"> SEQ Figure \* ARABIC </w:instrText>
      </w:r>
      <w:r>
        <w:fldChar w:fldCharType="separate"/>
      </w:r>
      <w:r>
        <w:rPr>
          <w:noProof/>
        </w:rPr>
        <w:t>1</w:t>
      </w:r>
      <w:r>
        <w:fldChar w:fldCharType="end"/>
      </w:r>
      <w:bookmarkEnd w:id="1"/>
      <w:r>
        <w:tab/>
        <w:t>Typical sequences when establishing a connection and exchanging data.</w:t>
      </w:r>
    </w:p>
    <w:p w:rsidR="0092351A" w:rsidRDefault="0092351A" w:rsidP="00EF1560">
      <w:r>
        <w:t xml:space="preserve">Clearly there is no benefit in extending e.g. coverage of </w:t>
      </w:r>
      <w:r w:rsidR="00CB31B1">
        <w:t>B</w:t>
      </w:r>
      <w:r>
        <w:t xml:space="preserve">CH </w:t>
      </w:r>
      <w:r w:rsidR="00CB31B1">
        <w:t>to support SIB acquisition in bad coverage</w:t>
      </w:r>
      <w:r>
        <w:t xml:space="preserve"> if the PRACH preambles cannot be detected</w:t>
      </w:r>
      <w:r w:rsidR="00CB31B1">
        <w:t xml:space="preserve"> anyway</w:t>
      </w:r>
      <w:r>
        <w:t>.</w:t>
      </w:r>
      <w:r w:rsidR="00782582">
        <w:t xml:space="preserve"> Further, the SID states that primary focus of the coverage enhancements work</w:t>
      </w:r>
      <w:r w:rsidR="00782582" w:rsidRPr="00782582">
        <w:t xml:space="preserve"> is to balance the link budget of different channels and signals</w:t>
      </w:r>
      <w:r w:rsidR="00782582">
        <w:t>.</w:t>
      </w:r>
    </w:p>
    <w:p w:rsidR="00CB31B1" w:rsidRDefault="00EF1560" w:rsidP="00EF1560">
      <w:r>
        <w:t>Hence, a key aspect of the study is to identify the relative coverage of the different channels involved in such typical sequences.</w:t>
      </w:r>
      <w:r w:rsidR="0092351A">
        <w:t xml:space="preserve"> </w:t>
      </w:r>
      <w:r w:rsidR="00E32556">
        <w:t xml:space="preserve">This can be done by comparing the </w:t>
      </w:r>
      <w:r w:rsidR="00CB31B1">
        <w:t>coverage in terms of maximum coupling loss (MCL) for a reference scenario.</w:t>
      </w:r>
    </w:p>
    <w:p w:rsidR="0092351A" w:rsidRPr="00782582" w:rsidRDefault="0092351A" w:rsidP="00EF1560">
      <w:pPr>
        <w:rPr>
          <w:b/>
        </w:rPr>
      </w:pPr>
      <w:r w:rsidRPr="006E257E">
        <w:rPr>
          <w:b/>
        </w:rPr>
        <w:t>Proposal</w:t>
      </w:r>
      <w:r w:rsidR="004E3EBC">
        <w:rPr>
          <w:b/>
        </w:rPr>
        <w:t xml:space="preserve"> 1</w:t>
      </w:r>
      <w:r w:rsidRPr="006E257E">
        <w:rPr>
          <w:b/>
        </w:rPr>
        <w:t>:</w:t>
      </w:r>
      <w:r w:rsidRPr="00782582">
        <w:rPr>
          <w:b/>
        </w:rPr>
        <w:t xml:space="preserve"> Investigate the relative coverage of all relevant channels</w:t>
      </w:r>
      <w:r w:rsidR="00CB31B1" w:rsidRPr="00782582">
        <w:rPr>
          <w:b/>
        </w:rPr>
        <w:t xml:space="preserve">, by calculating the </w:t>
      </w:r>
      <w:r w:rsidR="00B16E6A">
        <w:rPr>
          <w:b/>
        </w:rPr>
        <w:t xml:space="preserve">maximum </w:t>
      </w:r>
      <w:r w:rsidR="00CB31B1" w:rsidRPr="00782582">
        <w:rPr>
          <w:b/>
        </w:rPr>
        <w:t>coupling loss for each channel in a reference scenario</w:t>
      </w:r>
      <w:r w:rsidRPr="00782582">
        <w:rPr>
          <w:b/>
        </w:rPr>
        <w:t>.</w:t>
      </w:r>
    </w:p>
    <w:p w:rsidR="00B94905" w:rsidRDefault="00B94905" w:rsidP="00B94905">
      <w:r>
        <w:t xml:space="preserve">Doing MCL evaluations avoids translation of dB values into distances (meters), which is useful since then there is no need to agree on assumptions on path loss models, penetration loss, antenna gains </w:t>
      </w:r>
      <w:proofErr w:type="spellStart"/>
      <w:r>
        <w:t>etc</w:t>
      </w:r>
      <w:proofErr w:type="spellEnd"/>
      <w:r>
        <w:t xml:space="preserve">, since these impacts all channels the same way. However, </w:t>
      </w:r>
      <w:r w:rsidR="00CB31B1">
        <w:t xml:space="preserve">since we want to find the overall weakest link, this requires comparable link budgets between uplink and downlink. This in turn leads to a need to agree on </w:t>
      </w:r>
      <w:r w:rsidR="007506C0">
        <w:t xml:space="preserve">a number of </w:t>
      </w:r>
      <w:r w:rsidR="00CB31B1">
        <w:t xml:space="preserve">reference scenario </w:t>
      </w:r>
      <w:r w:rsidR="007506C0">
        <w:t>assumptions.</w:t>
      </w:r>
    </w:p>
    <w:p w:rsidR="00B94905" w:rsidRDefault="00B94905" w:rsidP="00B94905">
      <w:r>
        <w:t xml:space="preserve">A proposal on reference scenario assumptions </w:t>
      </w:r>
      <w:r w:rsidR="00934163">
        <w:t xml:space="preserve">can be found in </w:t>
      </w:r>
      <w:r w:rsidR="00A17A1B">
        <w:fldChar w:fldCharType="begin"/>
      </w:r>
      <w:r w:rsidR="00A17A1B">
        <w:instrText xml:space="preserve"> REF _Ref398818460 \h </w:instrText>
      </w:r>
      <w:r w:rsidR="00A17A1B">
        <w:fldChar w:fldCharType="separate"/>
      </w:r>
      <w:r w:rsidR="00A17A1B" w:rsidRPr="007821C9">
        <w:t xml:space="preserve">Table </w:t>
      </w:r>
      <w:r w:rsidR="00A17A1B" w:rsidRPr="007821C9">
        <w:rPr>
          <w:noProof/>
        </w:rPr>
        <w:t>1</w:t>
      </w:r>
      <w:r w:rsidR="00A17A1B">
        <w:fldChar w:fldCharType="end"/>
      </w:r>
      <w:r w:rsidR="00934163">
        <w:t xml:space="preserve"> below, along with reasoning on some of the points.</w:t>
      </w:r>
    </w:p>
    <w:tbl>
      <w:tblPr>
        <w:tblStyle w:val="TableGrid5"/>
        <w:tblW w:w="0" w:type="auto"/>
        <w:tblLook w:val="04A0" w:firstRow="1" w:lastRow="0" w:firstColumn="1" w:lastColumn="0" w:noHBand="0" w:noVBand="1"/>
      </w:tblPr>
      <w:tblGrid>
        <w:gridCol w:w="2802"/>
        <w:gridCol w:w="2835"/>
        <w:gridCol w:w="4218"/>
      </w:tblGrid>
      <w:tr w:rsidR="00934163" w:rsidTr="007721B2">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2802" w:type="dxa"/>
            <w:tcBorders>
              <w:top w:val="single" w:sz="12" w:space="0" w:color="000000"/>
              <w:tl2br w:val="nil"/>
            </w:tcBorders>
          </w:tcPr>
          <w:p w:rsidR="00934163" w:rsidRPr="007506C0" w:rsidRDefault="00934163" w:rsidP="00934163">
            <w:pPr>
              <w:jc w:val="left"/>
              <w:rPr>
                <w:b/>
              </w:rPr>
            </w:pPr>
            <w:r w:rsidRPr="007506C0">
              <w:rPr>
                <w:b/>
              </w:rPr>
              <w:t>Parameter</w:t>
            </w:r>
          </w:p>
        </w:tc>
        <w:tc>
          <w:tcPr>
            <w:tcW w:w="2835" w:type="dxa"/>
          </w:tcPr>
          <w:p w:rsidR="00934163" w:rsidRPr="007506C0" w:rsidRDefault="00934163" w:rsidP="00934163">
            <w:pPr>
              <w:jc w:val="left"/>
              <w:cnfStyle w:val="100000000000" w:firstRow="1" w:lastRow="0" w:firstColumn="0" w:lastColumn="0" w:oddVBand="0" w:evenVBand="0" w:oddHBand="0" w:evenHBand="0" w:firstRowFirstColumn="0" w:firstRowLastColumn="0" w:lastRowFirstColumn="0" w:lastRowLastColumn="0"/>
              <w:rPr>
                <w:b/>
              </w:rPr>
            </w:pPr>
            <w:r w:rsidRPr="007506C0">
              <w:rPr>
                <w:b/>
              </w:rPr>
              <w:t>Assumption</w:t>
            </w:r>
          </w:p>
        </w:tc>
        <w:tc>
          <w:tcPr>
            <w:tcW w:w="4218" w:type="dxa"/>
          </w:tcPr>
          <w:p w:rsidR="00934163" w:rsidRPr="007506C0" w:rsidRDefault="00934163" w:rsidP="00934163">
            <w:pPr>
              <w:jc w:val="left"/>
              <w:cnfStyle w:val="100000000000" w:firstRow="1" w:lastRow="0" w:firstColumn="0" w:lastColumn="0" w:oddVBand="0" w:evenVBand="0" w:oddHBand="0" w:evenHBand="0" w:firstRowFirstColumn="0" w:firstRowLastColumn="0" w:lastRowFirstColumn="0" w:lastRowLastColumn="0"/>
              <w:rPr>
                <w:b/>
              </w:rPr>
            </w:pPr>
            <w:r w:rsidRPr="007506C0">
              <w:rPr>
                <w:b/>
              </w:rPr>
              <w:t>Reasoning</w:t>
            </w:r>
          </w:p>
        </w:tc>
      </w:tr>
      <w:tr w:rsidR="00934163" w:rsidTr="00E841EE">
        <w:tc>
          <w:tcPr>
            <w:tcW w:w="2802" w:type="dxa"/>
          </w:tcPr>
          <w:p w:rsidR="00934163" w:rsidRDefault="00934163" w:rsidP="00934163">
            <w:pPr>
              <w:jc w:val="left"/>
            </w:pPr>
            <w:r>
              <w:t>UE capability</w:t>
            </w:r>
          </w:p>
        </w:tc>
        <w:tc>
          <w:tcPr>
            <w:tcW w:w="2835" w:type="dxa"/>
          </w:tcPr>
          <w:p w:rsidR="00934163" w:rsidRDefault="002E7A00" w:rsidP="00934163">
            <w:pPr>
              <w:jc w:val="left"/>
            </w:pPr>
            <w:r>
              <w:t>Rel-12, supporting any legacy feature improving coverage</w:t>
            </w:r>
          </w:p>
        </w:tc>
        <w:tc>
          <w:tcPr>
            <w:tcW w:w="4218" w:type="dxa"/>
          </w:tcPr>
          <w:p w:rsidR="00934163" w:rsidRDefault="007D2B6A" w:rsidP="00934163">
            <w:pPr>
              <w:jc w:val="left"/>
            </w:pPr>
            <w:r>
              <w:t>Rely on best-possible baseline</w:t>
            </w:r>
            <w:r w:rsidR="0018183B">
              <w:t xml:space="preserve"> in terms of coverage</w:t>
            </w:r>
            <w:r>
              <w:t xml:space="preserve">. </w:t>
            </w:r>
            <w:r w:rsidR="002E7A00">
              <w:t>Note that a lot of the capabilities are irrelevant from coverage evaluation point of view, e.g. 64QAM is not likely to be used in bad coverage.</w:t>
            </w:r>
            <w:r>
              <w:t xml:space="preserve"> </w:t>
            </w:r>
          </w:p>
        </w:tc>
      </w:tr>
      <w:tr w:rsidR="00934163" w:rsidTr="00E841EE">
        <w:tc>
          <w:tcPr>
            <w:tcW w:w="2802" w:type="dxa"/>
          </w:tcPr>
          <w:p w:rsidR="00934163" w:rsidRDefault="00934163" w:rsidP="00934163">
            <w:pPr>
              <w:jc w:val="left"/>
            </w:pPr>
            <w:r>
              <w:lastRenderedPageBreak/>
              <w:t>Number of UE antennas</w:t>
            </w:r>
          </w:p>
        </w:tc>
        <w:tc>
          <w:tcPr>
            <w:tcW w:w="2835" w:type="dxa"/>
          </w:tcPr>
          <w:p w:rsidR="00934163" w:rsidRDefault="00934163" w:rsidP="00934163">
            <w:pPr>
              <w:jc w:val="left"/>
            </w:pPr>
            <w:r>
              <w:t>1 antenna</w:t>
            </w:r>
          </w:p>
        </w:tc>
        <w:tc>
          <w:tcPr>
            <w:tcW w:w="4218" w:type="dxa"/>
          </w:tcPr>
          <w:p w:rsidR="00934163" w:rsidRDefault="00934163" w:rsidP="00A556D2">
            <w:pPr>
              <w:jc w:val="left"/>
            </w:pPr>
            <w:r>
              <w:t xml:space="preserve">Devices for </w:t>
            </w:r>
            <w:r w:rsidR="00A556D2">
              <w:t>small data transmissions</w:t>
            </w:r>
            <w:r>
              <w:t xml:space="preserve"> </w:t>
            </w:r>
            <w:r w:rsidR="00A556D2">
              <w:t>can in many cases be</w:t>
            </w:r>
            <w:r>
              <w:t xml:space="preserve"> expected to be low-cost devices, and additional receiver chains </w:t>
            </w:r>
            <w:r w:rsidR="00A556D2">
              <w:t xml:space="preserve">would </w:t>
            </w:r>
            <w:r>
              <w:t>increase device cost</w:t>
            </w:r>
            <w:r w:rsidR="00E32409">
              <w:t>.</w:t>
            </w:r>
          </w:p>
        </w:tc>
      </w:tr>
      <w:tr w:rsidR="00934163" w:rsidTr="00E841EE">
        <w:tc>
          <w:tcPr>
            <w:tcW w:w="2802" w:type="dxa"/>
          </w:tcPr>
          <w:p w:rsidR="00934163" w:rsidRDefault="00934163" w:rsidP="00934163">
            <w:pPr>
              <w:jc w:val="left"/>
            </w:pPr>
            <w:r>
              <w:t>Number of Node B antennas</w:t>
            </w:r>
          </w:p>
        </w:tc>
        <w:tc>
          <w:tcPr>
            <w:tcW w:w="2835" w:type="dxa"/>
          </w:tcPr>
          <w:p w:rsidR="00934163" w:rsidRDefault="00934163" w:rsidP="00934163">
            <w:pPr>
              <w:jc w:val="left"/>
            </w:pPr>
            <w:r>
              <w:t>2 antennas (uncorrelated)</w:t>
            </w:r>
          </w:p>
        </w:tc>
        <w:tc>
          <w:tcPr>
            <w:tcW w:w="4218" w:type="dxa"/>
          </w:tcPr>
          <w:p w:rsidR="00934163" w:rsidRDefault="00934163" w:rsidP="00934163">
            <w:pPr>
              <w:jc w:val="left"/>
            </w:pPr>
            <w:r>
              <w:t xml:space="preserve">Two antennas on Node B is </w:t>
            </w:r>
            <w:r w:rsidR="001058DB">
              <w:t xml:space="preserve">the </w:t>
            </w:r>
            <w:r>
              <w:t>most common deployment</w:t>
            </w:r>
            <w:r w:rsidR="00E32409">
              <w:t>.</w:t>
            </w:r>
          </w:p>
        </w:tc>
      </w:tr>
      <w:tr w:rsidR="00934163" w:rsidTr="00E841EE">
        <w:tc>
          <w:tcPr>
            <w:tcW w:w="2802" w:type="dxa"/>
          </w:tcPr>
          <w:p w:rsidR="00934163" w:rsidRDefault="00934163" w:rsidP="00934163">
            <w:pPr>
              <w:jc w:val="left"/>
            </w:pPr>
            <w:r>
              <w:t>Maximum UE carrier transmit power</w:t>
            </w:r>
          </w:p>
        </w:tc>
        <w:tc>
          <w:tcPr>
            <w:tcW w:w="2835" w:type="dxa"/>
          </w:tcPr>
          <w:p w:rsidR="00934163" w:rsidRDefault="001058DB" w:rsidP="00934163">
            <w:pPr>
              <w:jc w:val="left"/>
            </w:pPr>
            <w:r>
              <w:t xml:space="preserve">24 </w:t>
            </w:r>
            <w:proofErr w:type="spellStart"/>
            <w:r>
              <w:t>dBm</w:t>
            </w:r>
            <w:proofErr w:type="spellEnd"/>
            <w:r>
              <w:t xml:space="preserve"> at antenna connector</w:t>
            </w:r>
          </w:p>
        </w:tc>
        <w:tc>
          <w:tcPr>
            <w:tcW w:w="4218" w:type="dxa"/>
          </w:tcPr>
          <w:p w:rsidR="00934163" w:rsidRDefault="001058DB" w:rsidP="00934163">
            <w:pPr>
              <w:jc w:val="left"/>
            </w:pPr>
            <w:r>
              <w:t>Typical value</w:t>
            </w:r>
            <w:r w:rsidR="00E32409">
              <w:t xml:space="preserve"> used in evaluations.</w:t>
            </w:r>
          </w:p>
        </w:tc>
      </w:tr>
      <w:tr w:rsidR="00934163" w:rsidTr="00E841EE">
        <w:tc>
          <w:tcPr>
            <w:tcW w:w="2802" w:type="dxa"/>
          </w:tcPr>
          <w:p w:rsidR="00934163" w:rsidRDefault="00934163" w:rsidP="00934163">
            <w:pPr>
              <w:jc w:val="left"/>
            </w:pPr>
            <w:r>
              <w:t>Maximum Node B carrier transmit power</w:t>
            </w:r>
          </w:p>
        </w:tc>
        <w:tc>
          <w:tcPr>
            <w:tcW w:w="2835" w:type="dxa"/>
          </w:tcPr>
          <w:p w:rsidR="00934163" w:rsidRDefault="001058DB" w:rsidP="00934163">
            <w:pPr>
              <w:jc w:val="left"/>
            </w:pPr>
            <w:r>
              <w:t xml:space="preserve">43 </w:t>
            </w:r>
            <w:proofErr w:type="spellStart"/>
            <w:r>
              <w:t>dBm</w:t>
            </w:r>
            <w:proofErr w:type="spellEnd"/>
            <w:r>
              <w:t xml:space="preserve"> at antenna connector</w:t>
            </w:r>
          </w:p>
        </w:tc>
        <w:tc>
          <w:tcPr>
            <w:tcW w:w="4218" w:type="dxa"/>
          </w:tcPr>
          <w:p w:rsidR="00934163" w:rsidRDefault="001058DB" w:rsidP="001058DB">
            <w:pPr>
              <w:jc w:val="left"/>
            </w:pPr>
            <w:r>
              <w:t>Typical value in deployments. Some variations exist of course, but results can easily be recalculated for other values if wanted later.</w:t>
            </w:r>
          </w:p>
        </w:tc>
      </w:tr>
      <w:tr w:rsidR="005A320A" w:rsidTr="00E841EE">
        <w:tc>
          <w:tcPr>
            <w:tcW w:w="2802" w:type="dxa"/>
          </w:tcPr>
          <w:p w:rsidR="005A320A" w:rsidRDefault="005A320A" w:rsidP="00934163">
            <w:pPr>
              <w:jc w:val="left"/>
            </w:pPr>
            <w:r>
              <w:t>UE receiver noise figure</w:t>
            </w:r>
          </w:p>
        </w:tc>
        <w:tc>
          <w:tcPr>
            <w:tcW w:w="2835" w:type="dxa"/>
          </w:tcPr>
          <w:p w:rsidR="005A320A" w:rsidRDefault="005A320A" w:rsidP="00934163">
            <w:pPr>
              <w:jc w:val="left"/>
            </w:pPr>
            <w:r>
              <w:t>9 dB</w:t>
            </w:r>
          </w:p>
        </w:tc>
        <w:tc>
          <w:tcPr>
            <w:tcW w:w="4218" w:type="dxa"/>
          </w:tcPr>
          <w:p w:rsidR="005A320A" w:rsidRDefault="005A320A" w:rsidP="001058DB">
            <w:pPr>
              <w:jc w:val="left"/>
            </w:pPr>
            <w:r>
              <w:t>Standard value used in 3GPP evaluations</w:t>
            </w:r>
          </w:p>
        </w:tc>
      </w:tr>
      <w:tr w:rsidR="005A320A" w:rsidTr="00E841EE">
        <w:tc>
          <w:tcPr>
            <w:tcW w:w="2802" w:type="dxa"/>
          </w:tcPr>
          <w:p w:rsidR="005A320A" w:rsidRDefault="005A320A" w:rsidP="00934163">
            <w:pPr>
              <w:jc w:val="left"/>
            </w:pPr>
            <w:r>
              <w:t>Node B receiver noise figure</w:t>
            </w:r>
          </w:p>
        </w:tc>
        <w:tc>
          <w:tcPr>
            <w:tcW w:w="2835" w:type="dxa"/>
          </w:tcPr>
          <w:p w:rsidR="005A320A" w:rsidRDefault="005A320A" w:rsidP="00934163">
            <w:pPr>
              <w:jc w:val="left"/>
            </w:pPr>
            <w:r>
              <w:t>5 dB</w:t>
            </w:r>
          </w:p>
        </w:tc>
        <w:tc>
          <w:tcPr>
            <w:tcW w:w="4218" w:type="dxa"/>
          </w:tcPr>
          <w:p w:rsidR="005A320A" w:rsidRDefault="005A320A" w:rsidP="001058DB">
            <w:pPr>
              <w:jc w:val="left"/>
            </w:pPr>
            <w:r>
              <w:t>Standard value used in 3GPP evaluations</w:t>
            </w:r>
          </w:p>
        </w:tc>
      </w:tr>
      <w:tr w:rsidR="00934163" w:rsidTr="00E841EE">
        <w:tc>
          <w:tcPr>
            <w:tcW w:w="2802" w:type="dxa"/>
          </w:tcPr>
          <w:p w:rsidR="00934163" w:rsidRDefault="00934163" w:rsidP="00934163">
            <w:pPr>
              <w:jc w:val="left"/>
            </w:pPr>
            <w:r>
              <w:t>Downlink common channel power settings</w:t>
            </w:r>
          </w:p>
        </w:tc>
        <w:tc>
          <w:tcPr>
            <w:tcW w:w="2835" w:type="dxa"/>
          </w:tcPr>
          <w:p w:rsidR="00934163" w:rsidRDefault="007506C0" w:rsidP="00934163">
            <w:pPr>
              <w:jc w:val="left"/>
            </w:pPr>
            <w:r>
              <w:t>P-CPICH: -10 dB from max carrier power</w:t>
            </w:r>
          </w:p>
          <w:p w:rsidR="00E841EE" w:rsidRDefault="00E841EE" w:rsidP="00934163">
            <w:pPr>
              <w:jc w:val="left"/>
            </w:pPr>
            <w:r>
              <w:t>P-SCH: -12 dB</w:t>
            </w:r>
            <w:r>
              <w:br/>
              <w:t>S-SCH: -13.5 dB</w:t>
            </w:r>
            <w:r>
              <w:br/>
              <w:t>P-CCPCH (BCH): -</w:t>
            </w:r>
            <w:r w:rsidR="00306C6D">
              <w:t>13 dB</w:t>
            </w:r>
          </w:p>
          <w:p w:rsidR="007506C0" w:rsidRDefault="00E841EE" w:rsidP="00306C6D">
            <w:pPr>
              <w:jc w:val="left"/>
            </w:pPr>
            <w:r>
              <w:t xml:space="preserve">For other </w:t>
            </w:r>
            <w:r w:rsidR="00306C6D">
              <w:t xml:space="preserve">channels reasonable power settings can be proposed. </w:t>
            </w:r>
          </w:p>
        </w:tc>
        <w:tc>
          <w:tcPr>
            <w:tcW w:w="4218" w:type="dxa"/>
          </w:tcPr>
          <w:p w:rsidR="00934163" w:rsidRDefault="001058DB" w:rsidP="00934163">
            <w:pPr>
              <w:jc w:val="left"/>
            </w:pPr>
            <w:r>
              <w:t>Typical values used in deployments.</w:t>
            </w:r>
            <w:r w:rsidR="007821C9">
              <w:t xml:space="preserve"> </w:t>
            </w:r>
            <w:r w:rsidR="003E730A">
              <w:t>Significantly higher values are unacceptable due to the high capacity cost.</w:t>
            </w:r>
          </w:p>
          <w:p w:rsidR="00306C6D" w:rsidRDefault="007821C9" w:rsidP="00934163">
            <w:pPr>
              <w:jc w:val="left"/>
            </w:pPr>
            <w:r>
              <w:t>The power settings for other channels depend</w:t>
            </w:r>
            <w:r w:rsidR="00306C6D">
              <w:t xml:space="preserve"> on the detailed configuration, like transport block sizes</w:t>
            </w:r>
            <w:r>
              <w:t>, number of paging indicator groups</w:t>
            </w:r>
            <w:r w:rsidR="00306C6D">
              <w:t xml:space="preserve"> etc. In simulations reasonable power settings need to be assumed.</w:t>
            </w:r>
            <w:r w:rsidR="003E730A">
              <w:t xml:space="preserve"> Also here the overall capacity cost needs to be taken into account.</w:t>
            </w:r>
          </w:p>
        </w:tc>
      </w:tr>
      <w:tr w:rsidR="00934163" w:rsidTr="00E841EE">
        <w:tc>
          <w:tcPr>
            <w:tcW w:w="2802" w:type="dxa"/>
          </w:tcPr>
          <w:p w:rsidR="00934163" w:rsidRDefault="00934163" w:rsidP="00934163">
            <w:pPr>
              <w:jc w:val="left"/>
            </w:pPr>
            <w:r>
              <w:t xml:space="preserve">Downlink </w:t>
            </w:r>
            <w:proofErr w:type="spellStart"/>
            <w:r>
              <w:t>Ior</w:t>
            </w:r>
            <w:proofErr w:type="spellEnd"/>
            <w:r>
              <w:t>/</w:t>
            </w:r>
            <w:proofErr w:type="spellStart"/>
            <w:r>
              <w:t>Ioc</w:t>
            </w:r>
            <w:proofErr w:type="spellEnd"/>
            <w:r>
              <w:t xml:space="preserve"> geometry</w:t>
            </w:r>
          </w:p>
        </w:tc>
        <w:tc>
          <w:tcPr>
            <w:tcW w:w="2835" w:type="dxa"/>
          </w:tcPr>
          <w:p w:rsidR="00934163" w:rsidRDefault="00880E6E" w:rsidP="00934163">
            <w:pPr>
              <w:jc w:val="left"/>
            </w:pPr>
            <w:r>
              <w:t>-3 dB</w:t>
            </w:r>
          </w:p>
        </w:tc>
        <w:tc>
          <w:tcPr>
            <w:tcW w:w="4218" w:type="dxa"/>
          </w:tcPr>
          <w:p w:rsidR="00934163" w:rsidRDefault="00880E6E" w:rsidP="00880E6E">
            <w:pPr>
              <w:jc w:val="left"/>
            </w:pPr>
            <w:r>
              <w:t>Assumes some sort of reasonable worst case, i.e. UE is on the cell border before cell selection/reselection triggers UE to switch cell.</w:t>
            </w:r>
          </w:p>
        </w:tc>
      </w:tr>
      <w:tr w:rsidR="00DD0FC1" w:rsidTr="00E841EE">
        <w:tc>
          <w:tcPr>
            <w:tcW w:w="2802" w:type="dxa"/>
          </w:tcPr>
          <w:p w:rsidR="00DD0FC1" w:rsidRDefault="00DD0FC1" w:rsidP="00934163">
            <w:pPr>
              <w:jc w:val="left"/>
            </w:pPr>
            <w:r>
              <w:t>Downlink OCNS</w:t>
            </w:r>
          </w:p>
        </w:tc>
        <w:tc>
          <w:tcPr>
            <w:tcW w:w="2835" w:type="dxa"/>
          </w:tcPr>
          <w:p w:rsidR="00DD0FC1" w:rsidRDefault="00DD0FC1" w:rsidP="00934163">
            <w:pPr>
              <w:jc w:val="left"/>
            </w:pPr>
            <w:r>
              <w:t>OCNS added to fill up DL carrier power</w:t>
            </w:r>
          </w:p>
        </w:tc>
        <w:tc>
          <w:tcPr>
            <w:tcW w:w="4218" w:type="dxa"/>
          </w:tcPr>
          <w:p w:rsidR="00DD0FC1" w:rsidRDefault="00DD0FC1" w:rsidP="00880E6E">
            <w:pPr>
              <w:jc w:val="left"/>
            </w:pPr>
            <w:r>
              <w:t>When HS users are active in the cell, often the full DL carrier power will be used up. Normal simulation assumption.</w:t>
            </w:r>
          </w:p>
        </w:tc>
      </w:tr>
      <w:tr w:rsidR="00934163" w:rsidTr="00E841EE">
        <w:tc>
          <w:tcPr>
            <w:tcW w:w="2802" w:type="dxa"/>
          </w:tcPr>
          <w:p w:rsidR="00934163" w:rsidRDefault="00934163" w:rsidP="00934163">
            <w:pPr>
              <w:jc w:val="left"/>
            </w:pPr>
            <w:r>
              <w:t>Uplink rise-ove</w:t>
            </w:r>
            <w:r w:rsidR="001058DB">
              <w:t>r</w:t>
            </w:r>
            <w:r>
              <w:t>-thermal (</w:t>
            </w:r>
            <w:proofErr w:type="spellStart"/>
            <w:r>
              <w:t>RoT</w:t>
            </w:r>
            <w:proofErr w:type="spellEnd"/>
            <w:r>
              <w:t>) operation point</w:t>
            </w:r>
          </w:p>
        </w:tc>
        <w:tc>
          <w:tcPr>
            <w:tcW w:w="2835" w:type="dxa"/>
          </w:tcPr>
          <w:p w:rsidR="00934163" w:rsidRDefault="001058DB" w:rsidP="00934163">
            <w:pPr>
              <w:jc w:val="left"/>
            </w:pPr>
            <w:r>
              <w:t>10 dB</w:t>
            </w:r>
          </w:p>
        </w:tc>
        <w:tc>
          <w:tcPr>
            <w:tcW w:w="4218" w:type="dxa"/>
          </w:tcPr>
          <w:p w:rsidR="00934163" w:rsidRDefault="001058DB" w:rsidP="00934163">
            <w:pPr>
              <w:jc w:val="left"/>
            </w:pPr>
            <w:r>
              <w:t>Typical value in deployments during high load. Some variations exist of course, but results can easily be recalculated for other values if wanted later. In particular, for a low load scenario significantly lower values can be considered.</w:t>
            </w:r>
          </w:p>
        </w:tc>
      </w:tr>
      <w:tr w:rsidR="007721B2" w:rsidTr="00E841EE">
        <w:tc>
          <w:tcPr>
            <w:tcW w:w="2802" w:type="dxa"/>
          </w:tcPr>
          <w:p w:rsidR="007721B2" w:rsidRDefault="007721B2" w:rsidP="00B657F8">
            <w:pPr>
              <w:jc w:val="left"/>
            </w:pPr>
            <w:r>
              <w:t>Channel model</w:t>
            </w:r>
          </w:p>
        </w:tc>
        <w:tc>
          <w:tcPr>
            <w:tcW w:w="2835" w:type="dxa"/>
          </w:tcPr>
          <w:p w:rsidR="007721B2" w:rsidRDefault="007721B2" w:rsidP="00B657F8">
            <w:pPr>
              <w:jc w:val="left"/>
            </w:pPr>
            <w:proofErr w:type="spellStart"/>
            <w:r>
              <w:t>Ped</w:t>
            </w:r>
            <w:proofErr w:type="spellEnd"/>
            <w:r>
              <w:t xml:space="preserve"> A 1 Hz Doppler spread</w:t>
            </w:r>
            <w:r w:rsidR="004E3EBC">
              <w:t xml:space="preserve"> and</w:t>
            </w:r>
            <w:r w:rsidR="0018183B">
              <w:t xml:space="preserve"> AWGN static channel</w:t>
            </w:r>
          </w:p>
        </w:tc>
        <w:tc>
          <w:tcPr>
            <w:tcW w:w="4218" w:type="dxa"/>
          </w:tcPr>
          <w:p w:rsidR="007721B2" w:rsidRDefault="00A556D2" w:rsidP="00A556D2">
            <w:pPr>
              <w:jc w:val="left"/>
            </w:pPr>
            <w:r>
              <w:t>In the typical use case with s</w:t>
            </w:r>
            <w:r w:rsidR="007721B2">
              <w:t xml:space="preserve">mart meters </w:t>
            </w:r>
            <w:r>
              <w:t xml:space="preserve">the devices </w:t>
            </w:r>
            <w:r w:rsidR="007721B2">
              <w:t xml:space="preserve">can typically be assumed to be stationary, and then only a low Doppler spread exists due to movement in the environment around the device. </w:t>
            </w:r>
            <w:r>
              <w:t>For other use cases with mobile devices</w:t>
            </w:r>
            <w:r w:rsidR="00EF6197">
              <w:t xml:space="preserve"> then it is reasonable t</w:t>
            </w:r>
            <w:r>
              <w:t>o assume that sooner or later the device</w:t>
            </w:r>
            <w:r w:rsidR="00EF6197">
              <w:t xml:space="preserve"> will end up in good enough coverage and can make its transmission, so the stationary case seems to be more in need of coverage improvement. </w:t>
            </w:r>
            <w:r w:rsidR="007721B2">
              <w:t xml:space="preserve">In LTE studies EPA 1 Hz was assumed </w:t>
            </w:r>
            <w:r w:rsidR="007721B2">
              <w:fldChar w:fldCharType="begin"/>
            </w:r>
            <w:r w:rsidR="007721B2">
              <w:instrText xml:space="preserve"> REF _Ref398215590 \r \h </w:instrText>
            </w:r>
            <w:r w:rsidR="007721B2">
              <w:fldChar w:fldCharType="separate"/>
            </w:r>
            <w:r w:rsidR="007721B2">
              <w:t>[4]</w:t>
            </w:r>
            <w:r w:rsidR="007721B2">
              <w:fldChar w:fldCharType="end"/>
            </w:r>
            <w:r w:rsidR="007721B2">
              <w:t>.</w:t>
            </w:r>
            <w:r w:rsidR="0018183B">
              <w:t xml:space="preserve"> Static AWGN channel </w:t>
            </w:r>
            <w:r w:rsidR="004E3EBC">
              <w:t xml:space="preserve">is a </w:t>
            </w:r>
            <w:r w:rsidR="0018183B">
              <w:t xml:space="preserve">useful reference, </w:t>
            </w:r>
            <w:r w:rsidR="004E3EBC">
              <w:t xml:space="preserve">and </w:t>
            </w:r>
            <w:r w:rsidR="0018183B">
              <w:t>also provides further possibilities of doing analytical analysis of e.g. false alarm vs detection probabilities.</w:t>
            </w:r>
          </w:p>
        </w:tc>
      </w:tr>
      <w:tr w:rsidR="002C175B" w:rsidTr="00E841EE">
        <w:tc>
          <w:tcPr>
            <w:tcW w:w="2802" w:type="dxa"/>
          </w:tcPr>
          <w:p w:rsidR="002C175B" w:rsidRDefault="002C175B" w:rsidP="00B657F8">
            <w:pPr>
              <w:jc w:val="left"/>
            </w:pPr>
            <w:r>
              <w:t>Carrier frequency</w:t>
            </w:r>
          </w:p>
        </w:tc>
        <w:tc>
          <w:tcPr>
            <w:tcW w:w="2835" w:type="dxa"/>
          </w:tcPr>
          <w:p w:rsidR="002C175B" w:rsidRDefault="002C175B" w:rsidP="00B657F8">
            <w:pPr>
              <w:jc w:val="left"/>
            </w:pPr>
            <w:r>
              <w:t>2.0 GHz</w:t>
            </w:r>
          </w:p>
        </w:tc>
        <w:tc>
          <w:tcPr>
            <w:tcW w:w="4218" w:type="dxa"/>
          </w:tcPr>
          <w:p w:rsidR="002C175B" w:rsidRDefault="002C175B" w:rsidP="00B657F8">
            <w:pPr>
              <w:jc w:val="left"/>
            </w:pPr>
            <w:r>
              <w:t xml:space="preserve">Core UMTS band. Coverage expressed as </w:t>
            </w:r>
            <w:r>
              <w:lastRenderedPageBreak/>
              <w:t>MCL not expected to vary much between bands.</w:t>
            </w:r>
          </w:p>
        </w:tc>
      </w:tr>
      <w:tr w:rsidR="002C175B" w:rsidTr="00E841EE">
        <w:tc>
          <w:tcPr>
            <w:tcW w:w="2802" w:type="dxa"/>
          </w:tcPr>
          <w:p w:rsidR="002C175B" w:rsidRDefault="002C175B" w:rsidP="00B657F8">
            <w:pPr>
              <w:jc w:val="left"/>
            </w:pPr>
            <w:r>
              <w:lastRenderedPageBreak/>
              <w:t>Frequency error</w:t>
            </w:r>
          </w:p>
        </w:tc>
        <w:tc>
          <w:tcPr>
            <w:tcW w:w="2835" w:type="dxa"/>
          </w:tcPr>
          <w:p w:rsidR="002C175B" w:rsidRDefault="002C175B" w:rsidP="00B657F8">
            <w:pPr>
              <w:jc w:val="left"/>
            </w:pPr>
            <w:r>
              <w:t>1 kHz or 20 kHz in cell search simulations</w:t>
            </w:r>
            <w:r>
              <w:br/>
            </w:r>
            <w:r w:rsidR="0043243C">
              <w:br/>
            </w:r>
            <w:r>
              <w:t>0 otherwise</w:t>
            </w:r>
          </w:p>
        </w:tc>
        <w:tc>
          <w:tcPr>
            <w:tcW w:w="4218" w:type="dxa"/>
          </w:tcPr>
          <w:p w:rsidR="002C175B" w:rsidRDefault="002C175B" w:rsidP="002C175B">
            <w:pPr>
              <w:jc w:val="left"/>
            </w:pPr>
            <w:r>
              <w:t xml:space="preserve">Frequency error impacts cell search performance significantly. Two levels of error can be assumed depending on how long it has been since UE synchronized with the network last time. In LTE studies 1 kHz and 20 kHz were assumed </w:t>
            </w:r>
            <w:r>
              <w:fldChar w:fldCharType="begin"/>
            </w:r>
            <w:r>
              <w:instrText xml:space="preserve"> REF _Ref398215590 \r \h </w:instrText>
            </w:r>
            <w:r>
              <w:fldChar w:fldCharType="separate"/>
            </w:r>
            <w:r>
              <w:t>[4]</w:t>
            </w:r>
            <w:r>
              <w:fldChar w:fldCharType="end"/>
            </w:r>
            <w:r>
              <w:t xml:space="preserve"> for PSS/SSS</w:t>
            </w:r>
            <w:r w:rsidR="003C2818">
              <w:t>.</w:t>
            </w:r>
            <w:r>
              <w:t xml:space="preserve"> evaluation.</w:t>
            </w:r>
          </w:p>
        </w:tc>
      </w:tr>
    </w:tbl>
    <w:p w:rsidR="007821C9" w:rsidRDefault="007821C9" w:rsidP="00B657F8">
      <w:pPr>
        <w:pStyle w:val="Caption"/>
      </w:pPr>
      <w:bookmarkStart w:id="2" w:name="_Ref398818460"/>
      <w:r w:rsidRPr="007821C9">
        <w:t xml:space="preserve">Table </w:t>
      </w:r>
      <w:r w:rsidRPr="007821C9">
        <w:fldChar w:fldCharType="begin"/>
      </w:r>
      <w:r w:rsidRPr="007821C9">
        <w:instrText xml:space="preserve"> SEQ Table \* ARABIC </w:instrText>
      </w:r>
      <w:r w:rsidRPr="007821C9">
        <w:fldChar w:fldCharType="separate"/>
      </w:r>
      <w:r w:rsidR="003E5245">
        <w:rPr>
          <w:noProof/>
        </w:rPr>
        <w:t>1</w:t>
      </w:r>
      <w:r w:rsidRPr="007821C9">
        <w:fldChar w:fldCharType="end"/>
      </w:r>
      <w:bookmarkEnd w:id="2"/>
      <w:r w:rsidRPr="007821C9">
        <w:tab/>
      </w:r>
      <w:r>
        <w:t xml:space="preserve">Reference </w:t>
      </w:r>
      <w:r w:rsidRPr="00B657F8">
        <w:t>scenario</w:t>
      </w:r>
      <w:r>
        <w:t xml:space="preserve"> assumptions for coverage evaluations</w:t>
      </w:r>
    </w:p>
    <w:p w:rsidR="007721B2" w:rsidRPr="007721B2" w:rsidRDefault="007721B2" w:rsidP="007721B2"/>
    <w:p w:rsidR="0092351A" w:rsidRDefault="0092351A" w:rsidP="00EF1560">
      <w:pPr>
        <w:rPr>
          <w:b/>
        </w:rPr>
      </w:pPr>
      <w:r w:rsidRPr="006E257E">
        <w:rPr>
          <w:b/>
        </w:rPr>
        <w:t>Proposal</w:t>
      </w:r>
      <w:r w:rsidR="004E3EBC">
        <w:rPr>
          <w:b/>
        </w:rPr>
        <w:t xml:space="preserve"> 2</w:t>
      </w:r>
      <w:r w:rsidRPr="006E257E">
        <w:rPr>
          <w:b/>
        </w:rPr>
        <w:t>:</w:t>
      </w:r>
      <w:r w:rsidRPr="00782582">
        <w:rPr>
          <w:b/>
        </w:rPr>
        <w:t xml:space="preserve"> Agree on </w:t>
      </w:r>
      <w:r w:rsidR="007821C9">
        <w:rPr>
          <w:b/>
        </w:rPr>
        <w:t>the proposed s</w:t>
      </w:r>
      <w:r w:rsidRPr="00782582">
        <w:rPr>
          <w:b/>
        </w:rPr>
        <w:t xml:space="preserve">et of </w:t>
      </w:r>
      <w:r w:rsidR="00A17A1B">
        <w:rPr>
          <w:b/>
        </w:rPr>
        <w:t xml:space="preserve">reference scenario assumptions in </w:t>
      </w:r>
      <w:r w:rsidR="00A17A1B" w:rsidRPr="00A17A1B">
        <w:rPr>
          <w:b/>
        </w:rPr>
        <w:t>Table 1</w:t>
      </w:r>
      <w:r w:rsidR="00A17A1B">
        <w:rPr>
          <w:b/>
        </w:rPr>
        <w:t>.</w:t>
      </w:r>
    </w:p>
    <w:p w:rsidR="007721B2" w:rsidRDefault="007721B2" w:rsidP="00EF1560"/>
    <w:p w:rsidR="00A17A1B" w:rsidRDefault="00A17A1B" w:rsidP="00EF1560">
      <w:r>
        <w:t xml:space="preserve">Later, with simulation results according to the reference scenario assumptions, </w:t>
      </w:r>
      <w:r w:rsidR="001E2E0E">
        <w:t xml:space="preserve">uplink </w:t>
      </w:r>
      <w:r w:rsidR="00B16E6A">
        <w:t>M</w:t>
      </w:r>
      <w:r>
        <w:t>CL link-budgets</w:t>
      </w:r>
      <w:r w:rsidR="001E2E0E">
        <w:t xml:space="preserve"> similar to that</w:t>
      </w:r>
      <w:r>
        <w:t xml:space="preserve"> in </w:t>
      </w:r>
      <w:r w:rsidR="00B16E6A">
        <w:fldChar w:fldCharType="begin"/>
      </w:r>
      <w:r w:rsidR="00B16E6A">
        <w:instrText xml:space="preserve"> REF _Ref398886743 \h </w:instrText>
      </w:r>
      <w:r w:rsidR="00B16E6A">
        <w:fldChar w:fldCharType="separate"/>
      </w:r>
      <w:r w:rsidR="00B16E6A">
        <w:t xml:space="preserve">Table </w:t>
      </w:r>
      <w:r w:rsidR="00B16E6A">
        <w:rPr>
          <w:noProof/>
        </w:rPr>
        <w:t>2</w:t>
      </w:r>
      <w:r w:rsidR="00B16E6A">
        <w:fldChar w:fldCharType="end"/>
      </w:r>
      <w:r w:rsidR="00B16E6A">
        <w:t xml:space="preserve"> </w:t>
      </w:r>
      <w:r>
        <w:t>below can be produced.</w:t>
      </w:r>
    </w:p>
    <w:p w:rsidR="00CA592A" w:rsidRDefault="00CA592A" w:rsidP="00EF1560"/>
    <w:p w:rsidR="00CA592A" w:rsidRDefault="00CA592A" w:rsidP="00EF1560"/>
    <w:tbl>
      <w:tblPr>
        <w:tblW w:w="5420" w:type="dxa"/>
        <w:tblInd w:w="93" w:type="dxa"/>
        <w:tblLook w:val="04A0" w:firstRow="1" w:lastRow="0" w:firstColumn="1" w:lastColumn="0" w:noHBand="0" w:noVBand="1"/>
      </w:tblPr>
      <w:tblGrid>
        <w:gridCol w:w="3460"/>
        <w:gridCol w:w="1162"/>
        <w:gridCol w:w="960"/>
      </w:tblGrid>
      <w:tr w:rsidR="00A70332" w:rsidRPr="00A70332" w:rsidTr="00A70332">
        <w:trPr>
          <w:trHeight w:val="300"/>
        </w:trPr>
        <w:tc>
          <w:tcPr>
            <w:tcW w:w="3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 xml:space="preserve">Total </w:t>
            </w:r>
            <w:proofErr w:type="spellStart"/>
            <w:r w:rsidRPr="00035077">
              <w:rPr>
                <w:rFonts w:cs="Arial"/>
                <w:color w:val="000000"/>
                <w:lang w:val="en-US" w:eastAsia="en-US"/>
              </w:rPr>
              <w:t>Tx</w:t>
            </w:r>
            <w:proofErr w:type="spellEnd"/>
            <w:r w:rsidRPr="00035077">
              <w:rPr>
                <w:rFonts w:cs="Arial"/>
                <w:color w:val="000000"/>
                <w:lang w:val="en-US" w:eastAsia="en-US"/>
              </w:rPr>
              <w:t xml:space="preserve"> power</w:t>
            </w:r>
          </w:p>
        </w:tc>
        <w:tc>
          <w:tcPr>
            <w:tcW w:w="1000" w:type="dxa"/>
            <w:tcBorders>
              <w:top w:val="single" w:sz="8" w:space="0" w:color="auto"/>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24.0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Thermal noise density @ 290K</w:t>
            </w:r>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-174.0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r w:rsidRPr="00035077">
              <w:rPr>
                <w:rFonts w:cs="Arial"/>
                <w:color w:val="000000"/>
                <w:lang w:val="en-US" w:eastAsia="en-US"/>
              </w:rPr>
              <w:t>/Hz</w:t>
            </w:r>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Occupied channel bandwidth</w:t>
            </w:r>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3840000.0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Hz</w:t>
            </w:r>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Thermal noise power</w:t>
            </w:r>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-108.2</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Noise figure</w:t>
            </w:r>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5.0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RoT</w:t>
            </w:r>
            <w:proofErr w:type="spellEnd"/>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10.0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Effective noise power</w:t>
            </w:r>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-93.2</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Required channel C/I</w:t>
            </w:r>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-28.0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r w:rsidR="00A70332" w:rsidRPr="00A70332" w:rsidTr="00A70332">
        <w:trPr>
          <w:trHeight w:val="300"/>
        </w:trPr>
        <w:tc>
          <w:tcPr>
            <w:tcW w:w="346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Receiver sensitivity</w:t>
            </w:r>
          </w:p>
        </w:tc>
        <w:tc>
          <w:tcPr>
            <w:tcW w:w="100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-121.2</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15"/>
        </w:trPr>
        <w:tc>
          <w:tcPr>
            <w:tcW w:w="3460" w:type="dxa"/>
            <w:tcBorders>
              <w:top w:val="nil"/>
              <w:left w:val="single" w:sz="8" w:space="0" w:color="auto"/>
              <w:bottom w:val="single" w:sz="8"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Maximum coupling loss</w:t>
            </w:r>
          </w:p>
        </w:tc>
        <w:tc>
          <w:tcPr>
            <w:tcW w:w="1000" w:type="dxa"/>
            <w:tcBorders>
              <w:top w:val="nil"/>
              <w:left w:val="nil"/>
              <w:bottom w:val="single" w:sz="8"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145.2</w:t>
            </w:r>
          </w:p>
        </w:tc>
        <w:tc>
          <w:tcPr>
            <w:tcW w:w="960" w:type="dxa"/>
            <w:tcBorders>
              <w:top w:val="nil"/>
              <w:left w:val="nil"/>
              <w:bottom w:val="single" w:sz="8"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bl>
    <w:p w:rsidR="001E2E0E" w:rsidRPr="00035077" w:rsidRDefault="001E2E0E" w:rsidP="00B657F8">
      <w:pPr>
        <w:pStyle w:val="Caption"/>
      </w:pPr>
      <w:bookmarkStart w:id="3" w:name="_Ref398886743"/>
      <w:r w:rsidRPr="00035077">
        <w:t xml:space="preserve">Table </w:t>
      </w:r>
      <w:r w:rsidRPr="00035077">
        <w:fldChar w:fldCharType="begin"/>
      </w:r>
      <w:r w:rsidRPr="00035077">
        <w:instrText xml:space="preserve"> SEQ Table \* ARABIC </w:instrText>
      </w:r>
      <w:r w:rsidRPr="00035077">
        <w:fldChar w:fldCharType="separate"/>
      </w:r>
      <w:r w:rsidR="003E5245" w:rsidRPr="00035077">
        <w:rPr>
          <w:noProof/>
        </w:rPr>
        <w:t>2</w:t>
      </w:r>
      <w:r w:rsidRPr="00035077">
        <w:fldChar w:fldCharType="end"/>
      </w:r>
      <w:bookmarkEnd w:id="3"/>
      <w:r w:rsidR="008D3BFB">
        <w:tab/>
        <w:t>Uplink M</w:t>
      </w:r>
      <w:r w:rsidRPr="00035077">
        <w:t>CL link-budget example</w:t>
      </w:r>
    </w:p>
    <w:p w:rsidR="001E2E0E" w:rsidRDefault="001E2E0E" w:rsidP="001E2E0E">
      <w:r>
        <w:t>In downlink, link-budget calculation is a bit more complicated if inter-cell interference is to be taken into account.</w:t>
      </w:r>
    </w:p>
    <w:p w:rsidR="001E2E0E" w:rsidRDefault="001E2E0E" w:rsidP="001E2E0E">
      <w:r>
        <w:t xml:space="preserve">Let </w:t>
      </w:r>
      <m:oMath>
        <m:sSub>
          <m:sSubPr>
            <m:ctrlPr>
              <w:rPr>
                <w:rFonts w:ascii="Cambria Math" w:hAnsi="Cambria Math"/>
                <w:i/>
              </w:rPr>
            </m:ctrlPr>
          </m:sSubPr>
          <m:e>
            <m:r>
              <w:rPr>
                <w:rFonts w:ascii="Cambria Math" w:hAnsi="Cambria Math"/>
              </w:rPr>
              <m:t>E</m:t>
            </m:r>
          </m:e>
          <m:sub>
            <m:r>
              <w:rPr>
                <w:rFonts w:ascii="Cambria Math" w:hAnsi="Cambria Math"/>
              </w:rPr>
              <m:t>c</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oMath>
      <w:r>
        <w:t xml:space="preserve"> be transmitted and received channel power respectively, </w:t>
      </w:r>
      <m:oMath>
        <m:sSub>
          <m:sSubPr>
            <m:ctrlPr>
              <w:rPr>
                <w:rFonts w:ascii="Cambria Math" w:hAnsi="Cambria Math"/>
                <w:i/>
              </w:rPr>
            </m:ctrlPr>
          </m:sSubPr>
          <m:e>
            <m:r>
              <w:rPr>
                <w:rFonts w:ascii="Cambria Math" w:hAnsi="Cambria Math"/>
              </w:rPr>
              <m:t>I</m:t>
            </m:r>
          </m:e>
          <m:sub>
            <m:r>
              <w:rPr>
                <w:rFonts w:ascii="Cambria Math" w:hAnsi="Cambria Math"/>
              </w:rPr>
              <m:t>or</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oMath>
      <w:r w:rsidR="00500869">
        <w:t xml:space="preserve"> be transmitted and received carrier power respectively. Further, let </w:t>
      </w:r>
      <m:oMath>
        <m:sSub>
          <m:sSubPr>
            <m:ctrlPr>
              <w:rPr>
                <w:rFonts w:ascii="Cambria Math" w:hAnsi="Cambria Math"/>
                <w:i/>
              </w:rPr>
            </m:ctrlPr>
          </m:sSubPr>
          <m:e>
            <m:r>
              <w:rPr>
                <w:rFonts w:ascii="Cambria Math" w:hAnsi="Cambria Math"/>
              </w:rPr>
              <m:t>I</m:t>
            </m:r>
          </m:e>
          <m:sub>
            <m:r>
              <w:rPr>
                <w:rFonts w:ascii="Cambria Math" w:hAnsi="Cambria Math"/>
              </w:rPr>
              <m:t>oc</m:t>
            </m:r>
          </m:sub>
        </m:sSub>
      </m:oMath>
      <w:r w:rsidR="00500869">
        <w:t xml:space="preserve"> be the received inter-cell interference power</w:t>
      </w:r>
      <w:r w:rsidR="00642E03">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500869">
        <w:t xml:space="preserve"> the received noise power</w:t>
      </w:r>
      <w:r w:rsidR="00642E03">
        <w:t xml:space="preserve"> and t</w:t>
      </w:r>
      <w:r w:rsidR="00500869">
        <w:t xml:space="preserve">he </w:t>
      </w:r>
      <w:proofErr w:type="gramStart"/>
      <w:r w:rsidR="00500869">
        <w:t xml:space="preserve">geometry </w:t>
      </w:r>
      <w:proofErr w:type="gramEnd"/>
      <m:oMath>
        <m:r>
          <w:rPr>
            <w:rFonts w:ascii="Cambria Math" w:hAnsi="Cambria Math"/>
          </w:rPr>
          <m:t>G=</m:t>
        </m:r>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oc</m:t>
            </m:r>
          </m:sub>
        </m:sSub>
      </m:oMath>
      <w:r w:rsidR="00500869">
        <w:t>.</w:t>
      </w:r>
      <w:r w:rsidR="00854762">
        <w:t xml:space="preserve"> Finally, let </w:t>
      </w:r>
      <m:oMath>
        <m:r>
          <w:rPr>
            <w:rFonts w:ascii="Cambria Math" w:hAnsi="Cambria Math"/>
          </w:rPr>
          <m:t>γ</m:t>
        </m:r>
      </m:oMath>
      <w:r w:rsidR="00854762">
        <w:t xml:space="preserve"> denote the received signal-to-noise ratio and </w:t>
      </w:r>
      <m:oMath>
        <m:r>
          <w:rPr>
            <w:rFonts w:ascii="Cambria Math" w:hAnsi="Cambria Math"/>
          </w:rPr>
          <m:t>L</m:t>
        </m:r>
      </m:oMath>
      <w:r w:rsidR="00854762">
        <w:t xml:space="preserve"> denote the coupling loss.</w:t>
      </w:r>
    </w:p>
    <w:p w:rsidR="00854762" w:rsidRDefault="00854762" w:rsidP="001E2E0E">
      <w:r>
        <w:t xml:space="preserve">We then get </w:t>
      </w:r>
      <w:r w:rsidR="001E0F2E">
        <w:t>(assuming linear units)</w:t>
      </w:r>
    </w:p>
    <w:p w:rsidR="00854762" w:rsidRDefault="001E0F2E" w:rsidP="001E2E0E">
      <m:oMathPara>
        <m:oMath>
          <m:r>
            <w:rPr>
              <w:rFonts w:ascii="Cambria Math" w:hAnsi="Cambria Math"/>
            </w:rPr>
            <m:t>γ=</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num>
            <m:den>
              <m:sSub>
                <m:sSubPr>
                  <m:ctrlPr>
                    <w:rPr>
                      <w:rFonts w:ascii="Cambria Math" w:hAnsi="Cambria Math"/>
                      <w:i/>
                    </w:rPr>
                  </m:ctrlPr>
                </m:sSubPr>
                <m:e>
                  <m:r>
                    <w:rPr>
                      <w:rFonts w:ascii="Cambria Math" w:hAnsi="Cambria Math"/>
                    </w:rPr>
                    <m:t>I</m:t>
                  </m:r>
                </m:e>
                <m:sub>
                  <m:r>
                    <w:rPr>
                      <w:rFonts w:ascii="Cambria Math" w:hAnsi="Cambria Math"/>
                    </w:rPr>
                    <m:t>oc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r>
                <w:rPr>
                  <w:rFonts w:ascii="Cambria Math" w:hAnsi="Cambria Math"/>
                </w:rPr>
                <m:t>/L</m:t>
              </m:r>
            </m:num>
            <m:den>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r>
                <w:rPr>
                  <w:rFonts w:ascii="Cambria Math" w:hAnsi="Cambria Math"/>
                </w:rPr>
                <m:t>/L</m:t>
              </m:r>
            </m:num>
            <m:den>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or</m:t>
                      </m:r>
                    </m:sub>
                  </m:sSub>
                  <m:r>
                    <w:rPr>
                      <w:rFonts w:ascii="Cambria Math" w:hAnsi="Cambria Math"/>
                    </w:rPr>
                    <m:t>/L</m:t>
                  </m:r>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or</m:t>
                      </m:r>
                    </m:sub>
                  </m:sSub>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LN</m:t>
                  </m:r>
                </m:e>
                <m:sub>
                  <m:r>
                    <w:rPr>
                      <w:rFonts w:ascii="Cambria Math" w:hAnsi="Cambria Math"/>
                    </w:rPr>
                    <m:t>0</m:t>
                  </m:r>
                </m:sub>
              </m:sSub>
            </m:den>
          </m:f>
          <m:r>
            <w:br/>
          </m:r>
        </m:oMath>
      </m:oMathPara>
    </w:p>
    <w:p w:rsidR="001E0F2E" w:rsidRDefault="001E0F2E" w:rsidP="001E2E0E">
      <w:r>
        <w:t xml:space="preserve">Solving for </w:t>
      </w:r>
      <m:oMath>
        <m:r>
          <w:rPr>
            <w:rFonts w:ascii="Cambria Math" w:hAnsi="Cambria Math"/>
          </w:rPr>
          <m:t>L</m:t>
        </m:r>
      </m:oMath>
      <w:r>
        <w:t xml:space="preserve"> results in</w:t>
      </w:r>
    </w:p>
    <w:p w:rsidR="001E0F2E" w:rsidRDefault="001E0F2E" w:rsidP="001E2E0E">
      <m:oMathPara>
        <m:oMath>
          <m:r>
            <w:rPr>
              <w:rFonts w:ascii="Cambria Math" w:hAnsi="Cambria Math"/>
            </w:rPr>
            <m:t>L=</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r>
                    <w:rPr>
                      <w:rFonts w:ascii="Cambria Math" w:hAnsi="Cambria Math"/>
                    </w:rPr>
                    <m:t>γ</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or</m:t>
                      </m:r>
                    </m:sub>
                  </m:sSub>
                </m:num>
                <m:den>
                  <m:r>
                    <w:rPr>
                      <w:rFonts w:ascii="Cambria Math" w:hAnsi="Cambria Math"/>
                    </w:rPr>
                    <m:t>G</m:t>
                  </m:r>
                </m:den>
              </m:f>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m:oMathPara>
    </w:p>
    <w:p w:rsidR="001E0F2E" w:rsidRPr="001E2E0E" w:rsidRDefault="001E0F2E" w:rsidP="001E2E0E"/>
    <w:p w:rsidR="00B16E6A" w:rsidRDefault="001E0F2E" w:rsidP="00EF1560">
      <w:r>
        <w:t xml:space="preserve">Using the above formula, the maximum </w:t>
      </w:r>
      <w:r w:rsidR="00B16E6A">
        <w:t>coupling loss to meet the required received signal-to-noise ratio can be calculated:</w:t>
      </w:r>
    </w:p>
    <w:p w:rsidR="00B16E6A" w:rsidRDefault="00B16E6A" w:rsidP="00B16E6A">
      <m:oMathPara>
        <m:oMath>
          <m:r>
            <w:rPr>
              <w:rFonts w:ascii="Cambria Math" w:hAnsi="Cambria Math"/>
            </w:rPr>
            <w:lastRenderedPageBreak/>
            <m:t>MCL=</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r>
                    <w:rPr>
                      <w:rFonts w:ascii="Cambria Math" w:hAnsi="Cambria Math"/>
                    </w:rPr>
                    <m:t>Required γ</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or</m:t>
                      </m:r>
                    </m:sub>
                  </m:sSub>
                </m:num>
                <m:den>
                  <m:r>
                    <w:rPr>
                      <w:rFonts w:ascii="Cambria Math" w:hAnsi="Cambria Math"/>
                    </w:rPr>
                    <m:t>G</m:t>
                  </m:r>
                </m:den>
              </m:f>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m:oMathPara>
    </w:p>
    <w:p w:rsidR="0092351A" w:rsidRDefault="00B16E6A" w:rsidP="00EF1560">
      <w:r>
        <w:t xml:space="preserve">Consequently, a downlink MCL link-budget can be computed as shown in </w:t>
      </w:r>
      <w:r>
        <w:fldChar w:fldCharType="begin"/>
      </w:r>
      <w:r>
        <w:instrText xml:space="preserve"> REF _Ref398886703 \h </w:instrText>
      </w:r>
      <w:r>
        <w:fldChar w:fldCharType="separate"/>
      </w:r>
      <w:r>
        <w:t xml:space="preserve">Table </w:t>
      </w:r>
      <w:r>
        <w:rPr>
          <w:noProof/>
        </w:rPr>
        <w:t>3</w:t>
      </w:r>
      <w:r>
        <w:fldChar w:fldCharType="end"/>
      </w:r>
      <w:r>
        <w:t xml:space="preserve"> below.</w:t>
      </w:r>
    </w:p>
    <w:tbl>
      <w:tblPr>
        <w:tblW w:w="5580" w:type="dxa"/>
        <w:tblInd w:w="93" w:type="dxa"/>
        <w:tblLook w:val="04A0" w:firstRow="1" w:lastRow="0" w:firstColumn="1" w:lastColumn="0" w:noHBand="0" w:noVBand="1"/>
      </w:tblPr>
      <w:tblGrid>
        <w:gridCol w:w="3440"/>
        <w:gridCol w:w="1180"/>
        <w:gridCol w:w="960"/>
      </w:tblGrid>
      <w:tr w:rsidR="00A70332" w:rsidRPr="00A70332" w:rsidTr="00A70332">
        <w:trPr>
          <w:trHeight w:val="300"/>
        </w:trPr>
        <w:tc>
          <w:tcPr>
            <w:tcW w:w="3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 xml:space="preserve">Total </w:t>
            </w:r>
            <w:proofErr w:type="spellStart"/>
            <w:r w:rsidRPr="00035077">
              <w:rPr>
                <w:rFonts w:cs="Arial"/>
                <w:color w:val="000000"/>
                <w:lang w:val="en-US" w:eastAsia="en-US"/>
              </w:rPr>
              <w:t>Tx</w:t>
            </w:r>
            <w:proofErr w:type="spellEnd"/>
            <w:r w:rsidRPr="00035077">
              <w:rPr>
                <w:rFonts w:cs="Arial"/>
                <w:color w:val="000000"/>
                <w:lang w:val="en-US" w:eastAsia="en-US"/>
              </w:rPr>
              <w:t xml:space="preserve"> power (</w:t>
            </w:r>
            <w:proofErr w:type="spellStart"/>
            <w:r w:rsidRPr="00035077">
              <w:rPr>
                <w:rFonts w:cs="Arial"/>
                <w:color w:val="000000"/>
                <w:lang w:val="en-US" w:eastAsia="en-US"/>
              </w:rPr>
              <w:t>Ior</w:t>
            </w:r>
            <w:proofErr w:type="spellEnd"/>
            <w:r w:rsidRPr="00035077">
              <w:rPr>
                <w:rFonts w:cs="Arial"/>
                <w:color w:val="000000"/>
                <w:lang w:val="en-US" w:eastAsia="en-US"/>
              </w:rPr>
              <w:t>)</w:t>
            </w:r>
          </w:p>
        </w:tc>
        <w:tc>
          <w:tcPr>
            <w:tcW w:w="1180" w:type="dxa"/>
            <w:tcBorders>
              <w:top w:val="single" w:sz="8" w:space="0" w:color="auto"/>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43.0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Channel power ratio (</w:t>
            </w:r>
            <w:proofErr w:type="spellStart"/>
            <w:r w:rsidRPr="00035077">
              <w:rPr>
                <w:rFonts w:cs="Arial"/>
                <w:color w:val="000000"/>
                <w:lang w:val="en-US" w:eastAsia="en-US"/>
              </w:rPr>
              <w:t>Ec</w:t>
            </w:r>
            <w:proofErr w:type="spellEnd"/>
            <w:r w:rsidRPr="00035077">
              <w:rPr>
                <w:rFonts w:cs="Arial"/>
                <w:color w:val="000000"/>
                <w:lang w:val="en-US" w:eastAsia="en-US"/>
              </w:rPr>
              <w:t>/</w:t>
            </w:r>
            <w:proofErr w:type="spellStart"/>
            <w:r w:rsidRPr="00035077">
              <w:rPr>
                <w:rFonts w:cs="Arial"/>
                <w:color w:val="000000"/>
                <w:lang w:val="en-US" w:eastAsia="en-US"/>
              </w:rPr>
              <w:t>Ior</w:t>
            </w:r>
            <w:proofErr w:type="spellEnd"/>
            <w:r w:rsidRPr="00035077">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-13.0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Channel power (</w:t>
            </w:r>
            <w:proofErr w:type="spellStart"/>
            <w:r w:rsidRPr="00035077">
              <w:rPr>
                <w:rFonts w:cs="Arial"/>
                <w:color w:val="000000"/>
                <w:lang w:val="en-US" w:eastAsia="en-US"/>
              </w:rPr>
              <w:t>Ec</w:t>
            </w:r>
            <w:proofErr w:type="spellEnd"/>
            <w:r w:rsidRPr="00035077">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30.0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Thermal noise density @ 290K</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-174.0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r w:rsidRPr="00035077">
              <w:rPr>
                <w:rFonts w:cs="Arial"/>
                <w:color w:val="000000"/>
                <w:lang w:val="en-US" w:eastAsia="en-US"/>
              </w:rPr>
              <w:t>/Hz</w:t>
            </w:r>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Occupied channel bandwidth</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3840000.0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Hz</w:t>
            </w:r>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Thermal noise power</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-108.2</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Noise figure</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9.0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Receiver noise power (N0)</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-99.2</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proofErr w:type="spellStart"/>
            <w:r w:rsidRPr="00035077">
              <w:rPr>
                <w:rFonts w:cs="Arial"/>
                <w:color w:val="000000"/>
                <w:lang w:val="en-US" w:eastAsia="en-US"/>
              </w:rPr>
              <w:t>dBm</w:t>
            </w:r>
            <w:proofErr w:type="spellEnd"/>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Geometry (</w:t>
            </w:r>
            <w:proofErr w:type="spellStart"/>
            <w:r w:rsidRPr="00035077">
              <w:rPr>
                <w:rFonts w:cs="Arial"/>
                <w:color w:val="000000"/>
                <w:lang w:val="en-US" w:eastAsia="en-US"/>
              </w:rPr>
              <w:t>Ior_hat</w:t>
            </w:r>
            <w:proofErr w:type="spellEnd"/>
            <w:r w:rsidRPr="00035077">
              <w:rPr>
                <w:rFonts w:cs="Arial"/>
                <w:color w:val="000000"/>
                <w:lang w:val="en-US" w:eastAsia="en-US"/>
              </w:rPr>
              <w:t>/</w:t>
            </w:r>
            <w:proofErr w:type="spellStart"/>
            <w:r w:rsidRPr="00035077">
              <w:rPr>
                <w:rFonts w:cs="Arial"/>
                <w:color w:val="000000"/>
                <w:lang w:val="en-US" w:eastAsia="en-US"/>
              </w:rPr>
              <w:t>Ioc</w:t>
            </w:r>
            <w:proofErr w:type="spellEnd"/>
            <w:r w:rsidRPr="00035077">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-3.0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r w:rsidR="00A70332" w:rsidRPr="00A70332" w:rsidTr="00A70332">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 xml:space="preserve">Required channel </w:t>
            </w:r>
            <w:proofErr w:type="spellStart"/>
            <w:r w:rsidRPr="00035077">
              <w:rPr>
                <w:rFonts w:cs="Arial"/>
                <w:color w:val="000000"/>
                <w:lang w:val="en-US" w:eastAsia="en-US"/>
              </w:rPr>
              <w:t>Ec_hat</w:t>
            </w:r>
            <w:proofErr w:type="spellEnd"/>
            <w:r w:rsidRPr="00035077">
              <w:rPr>
                <w:rFonts w:cs="Arial"/>
                <w:color w:val="000000"/>
                <w:lang w:val="en-US" w:eastAsia="en-US"/>
              </w:rPr>
              <w:t>/(Ioc+N0)</w:t>
            </w:r>
          </w:p>
        </w:tc>
        <w:tc>
          <w:tcPr>
            <w:tcW w:w="1180" w:type="dxa"/>
            <w:tcBorders>
              <w:top w:val="nil"/>
              <w:left w:val="nil"/>
              <w:bottom w:val="single" w:sz="4"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-26.0</w:t>
            </w:r>
          </w:p>
        </w:tc>
        <w:tc>
          <w:tcPr>
            <w:tcW w:w="960" w:type="dxa"/>
            <w:tcBorders>
              <w:top w:val="nil"/>
              <w:left w:val="nil"/>
              <w:bottom w:val="single" w:sz="4"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r w:rsidR="00A70332" w:rsidRPr="00A70332" w:rsidTr="00A70332">
        <w:trPr>
          <w:trHeight w:val="315"/>
        </w:trPr>
        <w:tc>
          <w:tcPr>
            <w:tcW w:w="3440" w:type="dxa"/>
            <w:tcBorders>
              <w:top w:val="nil"/>
              <w:left w:val="single" w:sz="8" w:space="0" w:color="auto"/>
              <w:bottom w:val="single" w:sz="8" w:space="0" w:color="auto"/>
              <w:right w:val="single" w:sz="4"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Maximum coupling loss</w:t>
            </w:r>
          </w:p>
        </w:tc>
        <w:tc>
          <w:tcPr>
            <w:tcW w:w="1180" w:type="dxa"/>
            <w:tcBorders>
              <w:top w:val="nil"/>
              <w:left w:val="nil"/>
              <w:bottom w:val="single" w:sz="8" w:space="0" w:color="auto"/>
              <w:right w:val="nil"/>
            </w:tcBorders>
            <w:shd w:val="clear" w:color="auto" w:fill="auto"/>
            <w:noWrap/>
            <w:vAlign w:val="bottom"/>
            <w:hideMark/>
          </w:tcPr>
          <w:p w:rsidR="00A70332" w:rsidRPr="00035077" w:rsidRDefault="00A70332" w:rsidP="00A70332">
            <w:pPr>
              <w:overflowPunct/>
              <w:autoSpaceDE/>
              <w:autoSpaceDN/>
              <w:adjustRightInd/>
              <w:spacing w:after="0"/>
              <w:jc w:val="right"/>
              <w:textAlignment w:val="auto"/>
              <w:rPr>
                <w:rFonts w:cs="Arial"/>
                <w:color w:val="000000"/>
                <w:lang w:val="en-US" w:eastAsia="en-US"/>
              </w:rPr>
            </w:pPr>
            <w:r w:rsidRPr="00035077">
              <w:rPr>
                <w:rFonts w:cs="Arial"/>
                <w:color w:val="000000"/>
                <w:lang w:val="en-US" w:eastAsia="en-US"/>
              </w:rPr>
              <w:t>154.7</w:t>
            </w:r>
          </w:p>
        </w:tc>
        <w:tc>
          <w:tcPr>
            <w:tcW w:w="960" w:type="dxa"/>
            <w:tcBorders>
              <w:top w:val="nil"/>
              <w:left w:val="nil"/>
              <w:bottom w:val="single" w:sz="8" w:space="0" w:color="auto"/>
              <w:right w:val="single" w:sz="8" w:space="0" w:color="auto"/>
            </w:tcBorders>
            <w:shd w:val="clear" w:color="auto" w:fill="auto"/>
            <w:noWrap/>
            <w:vAlign w:val="bottom"/>
            <w:hideMark/>
          </w:tcPr>
          <w:p w:rsidR="00A70332" w:rsidRPr="00035077" w:rsidRDefault="00A70332" w:rsidP="00A70332">
            <w:pPr>
              <w:overflowPunct/>
              <w:autoSpaceDE/>
              <w:autoSpaceDN/>
              <w:adjustRightInd/>
              <w:spacing w:after="0"/>
              <w:jc w:val="left"/>
              <w:textAlignment w:val="auto"/>
              <w:rPr>
                <w:rFonts w:cs="Arial"/>
                <w:color w:val="000000"/>
                <w:lang w:val="en-US" w:eastAsia="en-US"/>
              </w:rPr>
            </w:pPr>
            <w:r w:rsidRPr="00035077">
              <w:rPr>
                <w:rFonts w:cs="Arial"/>
                <w:color w:val="000000"/>
                <w:lang w:val="en-US" w:eastAsia="en-US"/>
              </w:rPr>
              <w:t>dB</w:t>
            </w:r>
          </w:p>
        </w:tc>
      </w:tr>
    </w:tbl>
    <w:p w:rsidR="00B16E6A" w:rsidRPr="00035077" w:rsidRDefault="00B16E6A" w:rsidP="00B657F8">
      <w:pPr>
        <w:pStyle w:val="Caption"/>
      </w:pPr>
      <w:bookmarkStart w:id="4" w:name="_Ref398886703"/>
      <w:r w:rsidRPr="00035077">
        <w:t xml:space="preserve">Table </w:t>
      </w:r>
      <w:r w:rsidRPr="00035077">
        <w:fldChar w:fldCharType="begin"/>
      </w:r>
      <w:r w:rsidRPr="00035077">
        <w:instrText xml:space="preserve"> SEQ Table \* ARABIC </w:instrText>
      </w:r>
      <w:r w:rsidRPr="00035077">
        <w:fldChar w:fldCharType="separate"/>
      </w:r>
      <w:r w:rsidR="003E5245" w:rsidRPr="00035077">
        <w:rPr>
          <w:noProof/>
        </w:rPr>
        <w:t>3</w:t>
      </w:r>
      <w:r w:rsidRPr="00035077">
        <w:fldChar w:fldCharType="end"/>
      </w:r>
      <w:bookmarkEnd w:id="4"/>
      <w:r w:rsidRPr="00035077">
        <w:tab/>
        <w:t>Downlink MCL link-budget example</w:t>
      </w:r>
    </w:p>
    <w:p w:rsidR="00A70332" w:rsidRDefault="00A70332" w:rsidP="00A70332">
      <w:pPr>
        <w:rPr>
          <w:b/>
        </w:rPr>
      </w:pPr>
    </w:p>
    <w:p w:rsidR="00A70332" w:rsidRDefault="00A70332" w:rsidP="00A70332">
      <w:pPr>
        <w:rPr>
          <w:b/>
        </w:rPr>
      </w:pPr>
      <w:r w:rsidRPr="006E257E">
        <w:rPr>
          <w:b/>
        </w:rPr>
        <w:t>Proposal</w:t>
      </w:r>
      <w:r w:rsidR="004E3EBC">
        <w:rPr>
          <w:b/>
        </w:rPr>
        <w:t xml:space="preserve"> 3</w:t>
      </w:r>
      <w:r w:rsidRPr="006E257E">
        <w:rPr>
          <w:b/>
        </w:rPr>
        <w:t>:</w:t>
      </w:r>
      <w:r w:rsidRPr="00782582">
        <w:rPr>
          <w:b/>
        </w:rPr>
        <w:t xml:space="preserve"> Agree on </w:t>
      </w:r>
      <w:r>
        <w:rPr>
          <w:b/>
        </w:rPr>
        <w:t>the proposed link-budget calculation method in Tables 2-3.</w:t>
      </w:r>
    </w:p>
    <w:p w:rsidR="00A70332" w:rsidRDefault="00A70332" w:rsidP="00EF1560"/>
    <w:p w:rsidR="00462CFD" w:rsidRDefault="00462CFD" w:rsidP="00462CFD">
      <w:pPr>
        <w:pStyle w:val="Heading1"/>
      </w:pPr>
      <w:r>
        <w:t>Initial thoughts on solutions</w:t>
      </w:r>
    </w:p>
    <w:p w:rsidR="003537A2" w:rsidRDefault="003537A2" w:rsidP="00EF1560">
      <w:r>
        <w:t xml:space="preserve">Available methods to improve coverage are on conceptual level expected to be fairly RAT-independent. For LTE, a number of </w:t>
      </w:r>
      <w:r w:rsidR="00195084">
        <w:t xml:space="preserve">basic </w:t>
      </w:r>
      <w:r>
        <w:t xml:space="preserve">techniques have been identified </w:t>
      </w:r>
      <w:r>
        <w:fldChar w:fldCharType="begin"/>
      </w:r>
      <w:r>
        <w:instrText xml:space="preserve"> REF _Ref398215590 \r \h </w:instrText>
      </w:r>
      <w:r>
        <w:fldChar w:fldCharType="separate"/>
      </w:r>
      <w:r>
        <w:t>[3]</w:t>
      </w:r>
      <w:r>
        <w:fldChar w:fldCharType="end"/>
      </w:r>
      <w:r>
        <w:t xml:space="preserve">. These include e.g. power boosting, relaxed requirements on acquisition times, </w:t>
      </w:r>
      <w:r w:rsidR="00195084">
        <w:t>improved detection probability</w:t>
      </w:r>
      <w:r w:rsidR="00276AB0">
        <w:t xml:space="preserve"> through lowered detection thresholds and increased false alarm rate</w:t>
      </w:r>
      <w:r w:rsidR="00195084">
        <w:t xml:space="preserve">, </w:t>
      </w:r>
      <w:r>
        <w:t>repetition and retransmission</w:t>
      </w:r>
      <w:r w:rsidR="00276AB0">
        <w:t xml:space="preserve"> etc</w:t>
      </w:r>
      <w:r>
        <w:t xml:space="preserve">. Further studies are needed </w:t>
      </w:r>
      <w:r w:rsidR="00195084">
        <w:t xml:space="preserve">on these topics </w:t>
      </w:r>
      <w:r>
        <w:t>in a WCDMA context</w:t>
      </w:r>
      <w:r w:rsidR="00195084">
        <w:t xml:space="preserve"> to identify suitable solution candidates</w:t>
      </w:r>
      <w:r w:rsidR="00432BD9">
        <w:t xml:space="preserve"> for the identified bottlenecks</w:t>
      </w:r>
      <w:r>
        <w:t>.</w:t>
      </w:r>
      <w:r w:rsidR="00195084">
        <w:t xml:space="preserve"> </w:t>
      </w:r>
    </w:p>
    <w:p w:rsidR="003537A2" w:rsidRPr="00782582" w:rsidRDefault="003537A2" w:rsidP="00EF1560">
      <w:pPr>
        <w:rPr>
          <w:b/>
        </w:rPr>
      </w:pPr>
      <w:r w:rsidRPr="006E257E">
        <w:rPr>
          <w:b/>
        </w:rPr>
        <w:t>Proposal</w:t>
      </w:r>
      <w:r w:rsidR="004E3EBC">
        <w:rPr>
          <w:b/>
        </w:rPr>
        <w:t xml:space="preserve"> 4</w:t>
      </w:r>
      <w:r w:rsidRPr="006E257E">
        <w:rPr>
          <w:b/>
        </w:rPr>
        <w:t>:</w:t>
      </w:r>
      <w:r w:rsidRPr="00782582">
        <w:rPr>
          <w:b/>
        </w:rPr>
        <w:t xml:space="preserve"> </w:t>
      </w:r>
      <w:r w:rsidR="00195084" w:rsidRPr="00782582">
        <w:rPr>
          <w:b/>
        </w:rPr>
        <w:t>Study coverage enhancement techniques for the bottleneck channels.</w:t>
      </w:r>
    </w:p>
    <w:p w:rsidR="006E257E" w:rsidRDefault="006E257E" w:rsidP="00EF1560">
      <w:r>
        <w:t xml:space="preserve">It is further understood that coverage can be improved by removing the need for a bottleneck channel. An example, indicated in </w:t>
      </w:r>
      <w:r>
        <w:fldChar w:fldCharType="begin"/>
      </w:r>
      <w:r>
        <w:instrText xml:space="preserve"> REF _Ref398218312 \h </w:instrText>
      </w:r>
      <w:r>
        <w:fldChar w:fldCharType="separate"/>
      </w:r>
      <w:r>
        <w:t xml:space="preserve">Figure </w:t>
      </w:r>
      <w:r>
        <w:rPr>
          <w:noProof/>
        </w:rPr>
        <w:t>1</w:t>
      </w:r>
      <w:r>
        <w:fldChar w:fldCharType="end"/>
      </w:r>
      <w:r>
        <w:t xml:space="preserve">, would be to remove the possibility of paging certain UEs (or improve behaviour if paging fails). However, solutions like this could limit the relevant use cases for coverage enhancements. Other examples would be to remove the need of receiving control channels, e.g. HS-SCCH, E-DPCCH, HS-DPCCH </w:t>
      </w:r>
      <w:proofErr w:type="spellStart"/>
      <w:r>
        <w:t>etc</w:t>
      </w:r>
      <w:proofErr w:type="spellEnd"/>
      <w:r>
        <w:t xml:space="preserve"> under certain conditions.</w:t>
      </w:r>
    </w:p>
    <w:p w:rsidR="00195084" w:rsidRPr="00782582" w:rsidRDefault="00195084" w:rsidP="00EF1560">
      <w:pPr>
        <w:rPr>
          <w:b/>
        </w:rPr>
      </w:pPr>
      <w:r w:rsidRPr="006E257E">
        <w:rPr>
          <w:b/>
        </w:rPr>
        <w:t>Proposal</w:t>
      </w:r>
      <w:r w:rsidR="004E3EBC">
        <w:rPr>
          <w:b/>
        </w:rPr>
        <w:t xml:space="preserve"> 5</w:t>
      </w:r>
      <w:r w:rsidRPr="006E257E">
        <w:rPr>
          <w:b/>
        </w:rPr>
        <w:t>:</w:t>
      </w:r>
      <w:r w:rsidRPr="00782582">
        <w:rPr>
          <w:b/>
        </w:rPr>
        <w:t xml:space="preserve"> Identify if use of some channels can be avoided for coverage challenged small data devices.</w:t>
      </w:r>
    </w:p>
    <w:p w:rsidR="00195084" w:rsidRDefault="001F5241" w:rsidP="00EF1560">
      <w:r>
        <w:t xml:space="preserve">It should be noted, that coverage of different channels is not only determined by the achievable transmission quality for a certain MACL. Coverage can also be related to signalling limitations and limitations in procedures. E.g., the cell selection/reselection parameters </w:t>
      </w:r>
      <w:proofErr w:type="spellStart"/>
      <w:r>
        <w:t>Qqualmin</w:t>
      </w:r>
      <w:proofErr w:type="spellEnd"/>
      <w:r>
        <w:t xml:space="preserve"> </w:t>
      </w:r>
      <w:r w:rsidR="003E5245">
        <w:t xml:space="preserve">and </w:t>
      </w:r>
      <w:proofErr w:type="spellStart"/>
      <w:r w:rsidR="003E5245">
        <w:t>Qrxlevmin</w:t>
      </w:r>
      <w:proofErr w:type="spellEnd"/>
      <w:r w:rsidR="003E5245">
        <w:t xml:space="preserve"> </w:t>
      </w:r>
      <w:r>
        <w:t>could maybe limit the UE’s possibility to camp on a cell. This requires further study.</w:t>
      </w:r>
    </w:p>
    <w:p w:rsidR="006B787C" w:rsidRDefault="006B787C" w:rsidP="00EF1560">
      <w:r>
        <w:t xml:space="preserve">Currently </w:t>
      </w:r>
      <w:r w:rsidR="00420930">
        <w:t xml:space="preserve">the </w:t>
      </w:r>
      <w:proofErr w:type="spellStart"/>
      <w:r w:rsidR="003E5245">
        <w:t>Qqual</w:t>
      </w:r>
      <w:r>
        <w:t>min</w:t>
      </w:r>
      <w:proofErr w:type="spellEnd"/>
      <w:r>
        <w:t xml:space="preserve"> </w:t>
      </w:r>
      <w:r w:rsidR="00420930">
        <w:t xml:space="preserve">criterion </w:t>
      </w:r>
      <w:r>
        <w:t>does not allow the UE to select a cell with</w:t>
      </w:r>
      <w:r w:rsidR="00420930">
        <w:t xml:space="preserve"> P-CPICH</w:t>
      </w:r>
      <w:r>
        <w:t xml:space="preserve"> </w:t>
      </w:r>
      <m:oMath>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num>
          <m:den>
            <m:sSub>
              <m:sSubPr>
                <m:ctrlPr>
                  <w:rPr>
                    <w:rFonts w:ascii="Cambria Math" w:hAnsi="Cambria Math"/>
                    <w:i/>
                  </w:rPr>
                </m:ctrlPr>
              </m:sSubPr>
              <m:e>
                <m:r>
                  <w:rPr>
                    <w:rFonts w:ascii="Cambria Math" w:hAnsi="Cambria Math"/>
                  </w:rPr>
                  <m:t>I</m:t>
                </m:r>
              </m:e>
              <m:sub>
                <m:r>
                  <w:rPr>
                    <w:rFonts w:ascii="Cambria Math" w:hAnsi="Cambria Math"/>
                  </w:rPr>
                  <m:t>oc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den>
        </m:f>
      </m:oMath>
      <w:r w:rsidR="00420930">
        <w:t xml:space="preserve"> &lt; -24 dB, due to signalling restrictions. Similarly, the </w:t>
      </w:r>
      <w:proofErr w:type="spellStart"/>
      <w:r w:rsidR="00420930">
        <w:t>Q</w:t>
      </w:r>
      <w:r w:rsidR="003E5245">
        <w:t>rxlev</w:t>
      </w:r>
      <w:r w:rsidR="00420930">
        <w:t>min</w:t>
      </w:r>
      <w:proofErr w:type="spellEnd"/>
      <w:r w:rsidR="00420930">
        <w:t xml:space="preserve"> criterion does not allow the UE to select a cell with P-CPICH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oMath>
      <w:r w:rsidR="00420930">
        <w:t xml:space="preserve"> &lt; -119 </w:t>
      </w:r>
      <w:proofErr w:type="spellStart"/>
      <w:r w:rsidR="00420930">
        <w:t>dBm</w:t>
      </w:r>
      <w:proofErr w:type="spellEnd"/>
      <w:r w:rsidR="00420930">
        <w:t xml:space="preserve"> due to signalling restriction. These restrictions can be translated into maximum coupling loss restrictions, see </w:t>
      </w:r>
      <w:r w:rsidR="003E5245">
        <w:fldChar w:fldCharType="begin"/>
      </w:r>
      <w:r w:rsidR="003E5245">
        <w:instrText xml:space="preserve"> REF _Ref398888683 \h </w:instrText>
      </w:r>
      <w:r w:rsidR="003E5245">
        <w:fldChar w:fldCharType="separate"/>
      </w:r>
      <w:r w:rsidR="003E5245">
        <w:t xml:space="preserve">Table </w:t>
      </w:r>
      <w:r w:rsidR="003E5245">
        <w:rPr>
          <w:noProof/>
        </w:rPr>
        <w:t>4</w:t>
      </w:r>
      <w:r w:rsidR="003E5245">
        <w:fldChar w:fldCharType="end"/>
      </w:r>
      <w:r w:rsidR="00420930">
        <w:t xml:space="preserve"> and </w:t>
      </w:r>
      <w:r w:rsidR="003E5245">
        <w:fldChar w:fldCharType="begin"/>
      </w:r>
      <w:r w:rsidR="003E5245">
        <w:instrText xml:space="preserve"> REF _Ref398888692 \h </w:instrText>
      </w:r>
      <w:r w:rsidR="003E5245">
        <w:fldChar w:fldCharType="separate"/>
      </w:r>
      <w:r w:rsidR="003E5245">
        <w:t xml:space="preserve">Table </w:t>
      </w:r>
      <w:r w:rsidR="003E5245">
        <w:rPr>
          <w:noProof/>
        </w:rPr>
        <w:t>5</w:t>
      </w:r>
      <w:r w:rsidR="003E5245">
        <w:fldChar w:fldCharType="end"/>
      </w:r>
      <w:r w:rsidR="00420930">
        <w:t>.</w:t>
      </w:r>
    </w:p>
    <w:p w:rsidR="003E5245" w:rsidRDefault="003E5245" w:rsidP="00EF1560"/>
    <w:tbl>
      <w:tblPr>
        <w:tblW w:w="5580" w:type="dxa"/>
        <w:tblInd w:w="93" w:type="dxa"/>
        <w:tblLook w:val="04A0" w:firstRow="1" w:lastRow="0" w:firstColumn="1" w:lastColumn="0" w:noHBand="0" w:noVBand="1"/>
      </w:tblPr>
      <w:tblGrid>
        <w:gridCol w:w="3440"/>
        <w:gridCol w:w="1180"/>
        <w:gridCol w:w="960"/>
      </w:tblGrid>
      <w:tr w:rsidR="00420930" w:rsidRPr="00420930" w:rsidTr="00420930">
        <w:trPr>
          <w:trHeight w:val="300"/>
        </w:trPr>
        <w:tc>
          <w:tcPr>
            <w:tcW w:w="3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 xml:space="preserve">Total </w:t>
            </w:r>
            <w:proofErr w:type="spellStart"/>
            <w:r w:rsidRPr="00420930">
              <w:rPr>
                <w:rFonts w:cs="Arial"/>
                <w:color w:val="000000"/>
                <w:lang w:val="en-US" w:eastAsia="en-US"/>
              </w:rPr>
              <w:t>Tx</w:t>
            </w:r>
            <w:proofErr w:type="spellEnd"/>
            <w:r w:rsidRPr="00420930">
              <w:rPr>
                <w:rFonts w:cs="Arial"/>
                <w:color w:val="000000"/>
                <w:lang w:val="en-US" w:eastAsia="en-US"/>
              </w:rPr>
              <w:t xml:space="preserve"> power (</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single" w:sz="8" w:space="0" w:color="auto"/>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43.0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ratio (</w:t>
            </w:r>
            <w:proofErr w:type="spellStart"/>
            <w:r w:rsidRPr="00420930">
              <w:rPr>
                <w:rFonts w:cs="Arial"/>
                <w:color w:val="000000"/>
                <w:lang w:val="en-US" w:eastAsia="en-US"/>
              </w:rPr>
              <w:t>Ec</w:t>
            </w:r>
            <w:proofErr w:type="spellEnd"/>
            <w:r w:rsidRPr="00420930">
              <w:rPr>
                <w:rFonts w:cs="Arial"/>
                <w:color w:val="000000"/>
                <w:lang w:val="en-US" w:eastAsia="en-US"/>
              </w:rPr>
              <w:t>/</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-10.0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w:t>
            </w:r>
            <w:proofErr w:type="spellStart"/>
            <w:r w:rsidRPr="00420930">
              <w:rPr>
                <w:rFonts w:cs="Arial"/>
                <w:color w:val="000000"/>
                <w:lang w:val="en-US" w:eastAsia="en-US"/>
              </w:rPr>
              <w:t>Ec</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33.0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lastRenderedPageBreak/>
              <w:t>Thermal noise density @ 290K</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-174.0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r w:rsidRPr="00420930">
              <w:rPr>
                <w:rFonts w:cs="Arial"/>
                <w:color w:val="000000"/>
                <w:lang w:val="en-US" w:eastAsia="en-US"/>
              </w:rPr>
              <w:t>/Hz</w:t>
            </w:r>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Occupied channel bandwidth</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3840000.0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Hz</w:t>
            </w:r>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Thermal noise power</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-108.2</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Noise figure</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9.0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Receiver noise power (N0)</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-99.2</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Geometry (</w:t>
            </w:r>
            <w:proofErr w:type="spellStart"/>
            <w:r w:rsidRPr="00420930">
              <w:rPr>
                <w:rFonts w:cs="Arial"/>
                <w:color w:val="000000"/>
                <w:lang w:val="en-US" w:eastAsia="en-US"/>
              </w:rPr>
              <w:t>Ior_hat</w:t>
            </w:r>
            <w:proofErr w:type="spellEnd"/>
            <w:r w:rsidRPr="00420930">
              <w:rPr>
                <w:rFonts w:cs="Arial"/>
                <w:color w:val="000000"/>
                <w:lang w:val="en-US" w:eastAsia="en-US"/>
              </w:rPr>
              <w:t>/</w:t>
            </w:r>
            <w:proofErr w:type="spellStart"/>
            <w:r w:rsidRPr="00420930">
              <w:rPr>
                <w:rFonts w:cs="Arial"/>
                <w:color w:val="000000"/>
                <w:lang w:val="en-US" w:eastAsia="en-US"/>
              </w:rPr>
              <w:t>Ioc</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-3.0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 xml:space="preserve">P-CPICH </w:t>
            </w:r>
            <w:proofErr w:type="spellStart"/>
            <w:r w:rsidRPr="00420930">
              <w:rPr>
                <w:rFonts w:cs="Arial"/>
                <w:color w:val="000000"/>
                <w:lang w:val="en-US" w:eastAsia="en-US"/>
              </w:rPr>
              <w:t>Ec_hat</w:t>
            </w:r>
            <w:proofErr w:type="spellEnd"/>
            <w:r w:rsidRPr="00420930">
              <w:rPr>
                <w:rFonts w:cs="Arial"/>
                <w:color w:val="000000"/>
                <w:lang w:val="en-US" w:eastAsia="en-US"/>
              </w:rPr>
              <w:t>/(Ioc+N0)</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-24.0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420930" w:rsidRPr="00420930" w:rsidTr="00420930">
        <w:trPr>
          <w:trHeight w:val="315"/>
        </w:trPr>
        <w:tc>
          <w:tcPr>
            <w:tcW w:w="3440" w:type="dxa"/>
            <w:tcBorders>
              <w:top w:val="nil"/>
              <w:left w:val="single" w:sz="8" w:space="0" w:color="auto"/>
              <w:bottom w:val="single" w:sz="8"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Maximum coupling loss</w:t>
            </w:r>
          </w:p>
        </w:tc>
        <w:tc>
          <w:tcPr>
            <w:tcW w:w="1180" w:type="dxa"/>
            <w:tcBorders>
              <w:top w:val="nil"/>
              <w:left w:val="nil"/>
              <w:bottom w:val="single" w:sz="8"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155.8</w:t>
            </w:r>
          </w:p>
        </w:tc>
        <w:tc>
          <w:tcPr>
            <w:tcW w:w="960" w:type="dxa"/>
            <w:tcBorders>
              <w:top w:val="nil"/>
              <w:left w:val="nil"/>
              <w:bottom w:val="single" w:sz="8"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bl>
    <w:p w:rsidR="00420930" w:rsidRPr="00035077" w:rsidRDefault="00420930" w:rsidP="00B657F8">
      <w:pPr>
        <w:pStyle w:val="Caption"/>
      </w:pPr>
      <w:bookmarkStart w:id="5" w:name="_Ref398888683"/>
      <w:r w:rsidRPr="00035077">
        <w:t xml:space="preserve">Table </w:t>
      </w:r>
      <w:r w:rsidRPr="00035077">
        <w:fldChar w:fldCharType="begin"/>
      </w:r>
      <w:r w:rsidRPr="00035077">
        <w:instrText xml:space="preserve"> SEQ Table \* ARABIC </w:instrText>
      </w:r>
      <w:r w:rsidRPr="00035077">
        <w:fldChar w:fldCharType="separate"/>
      </w:r>
      <w:r w:rsidR="003E5245" w:rsidRPr="00035077">
        <w:rPr>
          <w:noProof/>
        </w:rPr>
        <w:t>4</w:t>
      </w:r>
      <w:r w:rsidRPr="00035077">
        <w:fldChar w:fldCharType="end"/>
      </w:r>
      <w:bookmarkEnd w:id="5"/>
      <w:r w:rsidRPr="00035077">
        <w:tab/>
        <w:t xml:space="preserve">MCL link-budget for </w:t>
      </w:r>
      <w:r w:rsidR="003E5245" w:rsidRPr="00035077">
        <w:t xml:space="preserve">the </w:t>
      </w:r>
      <w:proofErr w:type="spellStart"/>
      <w:r w:rsidR="003E5245" w:rsidRPr="00035077">
        <w:t>Qqualmin</w:t>
      </w:r>
      <w:proofErr w:type="spellEnd"/>
      <w:r w:rsidR="003E5245" w:rsidRPr="00035077">
        <w:t xml:space="preserve"> criterion</w:t>
      </w:r>
    </w:p>
    <w:p w:rsidR="00420930" w:rsidRDefault="00420930" w:rsidP="00EF1560"/>
    <w:tbl>
      <w:tblPr>
        <w:tblW w:w="5580" w:type="dxa"/>
        <w:tblInd w:w="93" w:type="dxa"/>
        <w:tblLook w:val="04A0" w:firstRow="1" w:lastRow="0" w:firstColumn="1" w:lastColumn="0" w:noHBand="0" w:noVBand="1"/>
      </w:tblPr>
      <w:tblGrid>
        <w:gridCol w:w="3440"/>
        <w:gridCol w:w="1180"/>
        <w:gridCol w:w="960"/>
      </w:tblGrid>
      <w:tr w:rsidR="00420930" w:rsidRPr="00420930" w:rsidTr="00420930">
        <w:trPr>
          <w:trHeight w:val="300"/>
        </w:trPr>
        <w:tc>
          <w:tcPr>
            <w:tcW w:w="3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 xml:space="preserve">Total </w:t>
            </w:r>
            <w:proofErr w:type="spellStart"/>
            <w:r w:rsidRPr="00420930">
              <w:rPr>
                <w:rFonts w:cs="Arial"/>
                <w:color w:val="000000"/>
                <w:lang w:val="en-US" w:eastAsia="en-US"/>
              </w:rPr>
              <w:t>Tx</w:t>
            </w:r>
            <w:proofErr w:type="spellEnd"/>
            <w:r w:rsidRPr="00420930">
              <w:rPr>
                <w:rFonts w:cs="Arial"/>
                <w:color w:val="000000"/>
                <w:lang w:val="en-US" w:eastAsia="en-US"/>
              </w:rPr>
              <w:t xml:space="preserve"> power (</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single" w:sz="8" w:space="0" w:color="auto"/>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43.0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ratio (</w:t>
            </w:r>
            <w:proofErr w:type="spellStart"/>
            <w:r w:rsidRPr="00420930">
              <w:rPr>
                <w:rFonts w:cs="Arial"/>
                <w:color w:val="000000"/>
                <w:lang w:val="en-US" w:eastAsia="en-US"/>
              </w:rPr>
              <w:t>Ec</w:t>
            </w:r>
            <w:proofErr w:type="spellEnd"/>
            <w:r w:rsidRPr="00420930">
              <w:rPr>
                <w:rFonts w:cs="Arial"/>
                <w:color w:val="000000"/>
                <w:lang w:val="en-US" w:eastAsia="en-US"/>
              </w:rPr>
              <w:t>/</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-10.0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w:t>
            </w:r>
            <w:proofErr w:type="spellStart"/>
            <w:r w:rsidRPr="00420930">
              <w:rPr>
                <w:rFonts w:cs="Arial"/>
                <w:color w:val="000000"/>
                <w:lang w:val="en-US" w:eastAsia="en-US"/>
              </w:rPr>
              <w:t>Ec</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33.0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420930" w:rsidRPr="00420930" w:rsidTr="00420930">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 xml:space="preserve">Required P-CPICH </w:t>
            </w:r>
            <w:proofErr w:type="spellStart"/>
            <w:r w:rsidRPr="00420930">
              <w:rPr>
                <w:rFonts w:cs="Arial"/>
                <w:color w:val="000000"/>
                <w:lang w:val="en-US" w:eastAsia="en-US"/>
              </w:rPr>
              <w:t>Ec_hat</w:t>
            </w:r>
            <w:proofErr w:type="spellEnd"/>
          </w:p>
        </w:tc>
        <w:tc>
          <w:tcPr>
            <w:tcW w:w="1180" w:type="dxa"/>
            <w:tcBorders>
              <w:top w:val="nil"/>
              <w:left w:val="nil"/>
              <w:bottom w:val="single" w:sz="4"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-119.0</w:t>
            </w:r>
          </w:p>
        </w:tc>
        <w:tc>
          <w:tcPr>
            <w:tcW w:w="960" w:type="dxa"/>
            <w:tcBorders>
              <w:top w:val="nil"/>
              <w:left w:val="nil"/>
              <w:bottom w:val="single" w:sz="4"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420930" w:rsidRPr="00420930" w:rsidTr="00420930">
        <w:trPr>
          <w:trHeight w:val="315"/>
        </w:trPr>
        <w:tc>
          <w:tcPr>
            <w:tcW w:w="3440" w:type="dxa"/>
            <w:tcBorders>
              <w:top w:val="nil"/>
              <w:left w:val="single" w:sz="8" w:space="0" w:color="auto"/>
              <w:bottom w:val="single" w:sz="8" w:space="0" w:color="auto"/>
              <w:right w:val="single" w:sz="4"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Maximum coupling loss</w:t>
            </w:r>
          </w:p>
        </w:tc>
        <w:tc>
          <w:tcPr>
            <w:tcW w:w="1180" w:type="dxa"/>
            <w:tcBorders>
              <w:top w:val="nil"/>
              <w:left w:val="nil"/>
              <w:bottom w:val="single" w:sz="8" w:space="0" w:color="auto"/>
              <w:right w:val="nil"/>
            </w:tcBorders>
            <w:shd w:val="clear" w:color="auto" w:fill="auto"/>
            <w:noWrap/>
            <w:vAlign w:val="bottom"/>
            <w:hideMark/>
          </w:tcPr>
          <w:p w:rsidR="00420930" w:rsidRPr="00420930" w:rsidRDefault="00420930" w:rsidP="00420930">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152.0</w:t>
            </w:r>
          </w:p>
        </w:tc>
        <w:tc>
          <w:tcPr>
            <w:tcW w:w="960" w:type="dxa"/>
            <w:tcBorders>
              <w:top w:val="nil"/>
              <w:left w:val="nil"/>
              <w:bottom w:val="single" w:sz="8" w:space="0" w:color="auto"/>
              <w:right w:val="single" w:sz="8" w:space="0" w:color="auto"/>
            </w:tcBorders>
            <w:shd w:val="clear" w:color="auto" w:fill="auto"/>
            <w:noWrap/>
            <w:vAlign w:val="bottom"/>
            <w:hideMark/>
          </w:tcPr>
          <w:p w:rsidR="00420930" w:rsidRPr="00420930" w:rsidRDefault="00420930" w:rsidP="00420930">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bl>
    <w:p w:rsidR="003E5245" w:rsidRPr="00035077" w:rsidRDefault="003E5245" w:rsidP="00B657F8">
      <w:pPr>
        <w:pStyle w:val="Caption"/>
      </w:pPr>
      <w:bookmarkStart w:id="6" w:name="_Ref398888692"/>
      <w:r w:rsidRPr="00035077">
        <w:t xml:space="preserve">Table </w:t>
      </w:r>
      <w:r w:rsidRPr="00035077">
        <w:fldChar w:fldCharType="begin"/>
      </w:r>
      <w:r w:rsidRPr="00035077">
        <w:instrText xml:space="preserve"> SEQ Table \* ARABIC </w:instrText>
      </w:r>
      <w:r w:rsidRPr="00035077">
        <w:fldChar w:fldCharType="separate"/>
      </w:r>
      <w:r w:rsidRPr="00035077">
        <w:rPr>
          <w:noProof/>
        </w:rPr>
        <w:t>5</w:t>
      </w:r>
      <w:r w:rsidRPr="00035077">
        <w:fldChar w:fldCharType="end"/>
      </w:r>
      <w:bookmarkEnd w:id="6"/>
      <w:r w:rsidRPr="00035077">
        <w:tab/>
        <w:t xml:space="preserve">MCL link-budget for the </w:t>
      </w:r>
      <w:proofErr w:type="spellStart"/>
      <w:r w:rsidRPr="00035077">
        <w:t>Qrxlevmin</w:t>
      </w:r>
      <w:proofErr w:type="spellEnd"/>
      <w:r w:rsidRPr="00035077">
        <w:t xml:space="preserve"> criterion</w:t>
      </w:r>
    </w:p>
    <w:p w:rsidR="001F5241" w:rsidRDefault="001F5241" w:rsidP="00EF1560">
      <w:r w:rsidRPr="006E257E">
        <w:rPr>
          <w:b/>
        </w:rPr>
        <w:t>Proposal</w:t>
      </w:r>
      <w:r w:rsidR="004E3EBC">
        <w:rPr>
          <w:b/>
        </w:rPr>
        <w:t xml:space="preserve"> 6</w:t>
      </w:r>
      <w:r w:rsidRPr="006E257E">
        <w:rPr>
          <w:b/>
        </w:rPr>
        <w:t>:</w:t>
      </w:r>
      <w:r>
        <w:rPr>
          <w:b/>
        </w:rPr>
        <w:t xml:space="preserve"> Identify signalling and procedure limitations that may limit coverage.</w:t>
      </w:r>
    </w:p>
    <w:p w:rsidR="00432BD9" w:rsidRDefault="00432BD9" w:rsidP="00D46136">
      <w:pPr>
        <w:pStyle w:val="BodyText"/>
      </w:pPr>
      <w:r>
        <w:t xml:space="preserve">Since only a fraction of the </w:t>
      </w:r>
      <w:r w:rsidR="00E32556">
        <w:t>device</w:t>
      </w:r>
      <w:r>
        <w:t xml:space="preserve">s are expected to be in very bad coverage, it is important to not cause too much additional cost in resources to support these </w:t>
      </w:r>
      <w:r w:rsidR="00E32556">
        <w:t>device</w:t>
      </w:r>
      <w:r>
        <w:t>s. Hence, if coverage extension techniques imply increased resource utilization, it is beneficial if the coverage enhancement techniques are configurable or scalable to some degree in order to avoid excessive resource usage. If possible, only the individual UEs that actually benefit from it should be applying the coverage enhancement techniques. To what extent the network and the UE should take part in the decision whether to apply these techniques or not remains to be studied.</w:t>
      </w:r>
    </w:p>
    <w:p w:rsidR="00D46136" w:rsidRDefault="00D46136" w:rsidP="00D46136">
      <w:pPr>
        <w:pStyle w:val="BodyText"/>
        <w:rPr>
          <w:b/>
        </w:rPr>
      </w:pPr>
      <w:r w:rsidRPr="00333679">
        <w:rPr>
          <w:b/>
        </w:rPr>
        <w:t>Proposal</w:t>
      </w:r>
      <w:r w:rsidR="004E3EBC">
        <w:rPr>
          <w:b/>
        </w:rPr>
        <w:t xml:space="preserve"> 7</w:t>
      </w:r>
      <w:r w:rsidRPr="00333679">
        <w:rPr>
          <w:b/>
        </w:rPr>
        <w:t xml:space="preserve">: </w:t>
      </w:r>
      <w:r w:rsidR="00432BD9">
        <w:rPr>
          <w:b/>
        </w:rPr>
        <w:t>Study the resource cost associated with coverage enhancements techniques, and means of controlling the overall resource cost on the system.</w:t>
      </w:r>
    </w:p>
    <w:p w:rsidR="005870A2" w:rsidRPr="00931B91" w:rsidRDefault="005870A2" w:rsidP="00931B91"/>
    <w:p w:rsidR="000074A3" w:rsidRPr="00AB6D1D" w:rsidRDefault="000074A3" w:rsidP="000074A3">
      <w:pPr>
        <w:pStyle w:val="Heading1"/>
      </w:pPr>
      <w:r w:rsidRPr="00AB6D1D">
        <w:t>Conclusion</w:t>
      </w:r>
      <w:bookmarkStart w:id="7" w:name="_In-sequence_SDU_delivery"/>
      <w:bookmarkEnd w:id="7"/>
    </w:p>
    <w:p w:rsidR="00585DC6" w:rsidRDefault="00584701" w:rsidP="00AB6D1D">
      <w:r>
        <w:t xml:space="preserve">It has been agreed to study </w:t>
      </w:r>
      <w:r w:rsidR="004E3EBC" w:rsidRPr="004D2C1E">
        <w:rPr>
          <w:rFonts w:eastAsia="Batang"/>
        </w:rPr>
        <w:t>Small Data Transmission Enhancements for UMTS</w:t>
      </w:r>
      <w:r w:rsidR="004E3EBC" w:rsidRPr="00AB6D1D">
        <w:rPr>
          <w:rFonts w:cs="Arial"/>
        </w:rPr>
        <w:t xml:space="preserve"> as part of 3GPP Release 13</w:t>
      </w:r>
      <w:r w:rsidR="004E3EBC">
        <w:rPr>
          <w:rFonts w:cs="Arial"/>
        </w:rPr>
        <w:t>.</w:t>
      </w:r>
      <w:r w:rsidR="004E3EBC" w:rsidRPr="00AB6D1D">
        <w:rPr>
          <w:rFonts w:cs="Arial"/>
        </w:rPr>
        <w:t xml:space="preserve"> </w:t>
      </w:r>
      <w:r>
        <w:rPr>
          <w:rFonts w:cs="Arial"/>
        </w:rPr>
        <w:t xml:space="preserve">One key area to be investigated in the </w:t>
      </w:r>
      <w:r w:rsidR="004E3EBC">
        <w:t xml:space="preserve">study </w:t>
      </w:r>
      <w:r>
        <w:t xml:space="preserve">is </w:t>
      </w:r>
      <w:r w:rsidR="004E3EBC">
        <w:t>the coverage aspects of small data transmissions. In this paper we have outlined on high level how such investigations can be perf</w:t>
      </w:r>
      <w:r>
        <w:t>ormed</w:t>
      </w:r>
      <w:r w:rsidR="004E3EBC">
        <w:t>.</w:t>
      </w:r>
    </w:p>
    <w:p w:rsidR="00585DC6" w:rsidRDefault="00585DC6" w:rsidP="00AB6D1D">
      <w:r>
        <w:t>In summary, we propose the following:</w:t>
      </w:r>
    </w:p>
    <w:p w:rsidR="004E3EBC" w:rsidRPr="00D754EE" w:rsidRDefault="004E3EBC" w:rsidP="00D754EE">
      <w:pPr>
        <w:rPr>
          <w:b/>
        </w:rPr>
      </w:pPr>
      <w:r w:rsidRPr="00D754EE">
        <w:rPr>
          <w:b/>
        </w:rPr>
        <w:t>Proposal 1: Investigate the relative coverage of all relevant channels, by calculating the maximum coupling loss for each channel in a reference scenario.</w:t>
      </w:r>
    </w:p>
    <w:p w:rsidR="004E3EBC" w:rsidRPr="00D754EE" w:rsidRDefault="004E3EBC" w:rsidP="00D754EE">
      <w:pPr>
        <w:rPr>
          <w:b/>
        </w:rPr>
      </w:pPr>
      <w:r w:rsidRPr="00D754EE">
        <w:rPr>
          <w:b/>
        </w:rPr>
        <w:t>Proposal 2: Agree on the proposed set of reference scenario assumptions in Table 1.</w:t>
      </w:r>
    </w:p>
    <w:p w:rsidR="004E3EBC" w:rsidRPr="00D754EE" w:rsidRDefault="004E3EBC" w:rsidP="00D754EE">
      <w:pPr>
        <w:rPr>
          <w:b/>
        </w:rPr>
      </w:pPr>
      <w:r w:rsidRPr="00D754EE">
        <w:rPr>
          <w:b/>
        </w:rPr>
        <w:t>Proposal 3: Agree on the proposed link-budget calculation method in Tables 2-3.</w:t>
      </w:r>
    </w:p>
    <w:p w:rsidR="004E3EBC" w:rsidRPr="00D754EE" w:rsidRDefault="004E3EBC" w:rsidP="00D754EE">
      <w:pPr>
        <w:rPr>
          <w:b/>
        </w:rPr>
      </w:pPr>
      <w:r w:rsidRPr="00D754EE">
        <w:rPr>
          <w:b/>
        </w:rPr>
        <w:t>Proposal 4: Study coverage enhancement techniques for the bottleneck channels.</w:t>
      </w:r>
    </w:p>
    <w:p w:rsidR="004E3EBC" w:rsidRPr="00D754EE" w:rsidRDefault="004E3EBC" w:rsidP="00D754EE">
      <w:pPr>
        <w:rPr>
          <w:b/>
        </w:rPr>
      </w:pPr>
      <w:r w:rsidRPr="00D754EE">
        <w:rPr>
          <w:b/>
        </w:rPr>
        <w:t>Proposal 5: Identify if use of some channels can be avoided for coverage challenged small data devices.</w:t>
      </w:r>
    </w:p>
    <w:p w:rsidR="004E3EBC" w:rsidRPr="00D754EE" w:rsidRDefault="004E3EBC" w:rsidP="00D754EE">
      <w:pPr>
        <w:rPr>
          <w:b/>
        </w:rPr>
      </w:pPr>
      <w:r w:rsidRPr="00D754EE">
        <w:rPr>
          <w:b/>
        </w:rPr>
        <w:t>Proposal 6: Identify signalling and procedure limitations that may limit coverage.</w:t>
      </w:r>
    </w:p>
    <w:p w:rsidR="004E3EBC" w:rsidRPr="00D754EE" w:rsidRDefault="004E3EBC" w:rsidP="00D754EE">
      <w:pPr>
        <w:pStyle w:val="BodyText"/>
        <w:rPr>
          <w:b/>
        </w:rPr>
      </w:pPr>
      <w:r w:rsidRPr="00D754EE">
        <w:rPr>
          <w:b/>
        </w:rPr>
        <w:t>Proposal 7: Study the resource cost associated with coverage enhancements techniques, and means of controlling the overall resource cost on the system.</w:t>
      </w:r>
    </w:p>
    <w:p w:rsidR="00AB6D1D" w:rsidRPr="00AB6D1D" w:rsidRDefault="00AB6D1D" w:rsidP="00AB6D1D"/>
    <w:p w:rsidR="000074A3" w:rsidRPr="00AB6D1D" w:rsidRDefault="000074A3" w:rsidP="000074A3">
      <w:pPr>
        <w:pStyle w:val="Heading1"/>
      </w:pPr>
      <w:r w:rsidRPr="00AB6D1D">
        <w:lastRenderedPageBreak/>
        <w:t>References</w:t>
      </w:r>
    </w:p>
    <w:p w:rsidR="000074A3" w:rsidRPr="004113A6" w:rsidRDefault="004D2C1E" w:rsidP="004D2C1E">
      <w:pPr>
        <w:pStyle w:val="Reference"/>
        <w:rPr>
          <w:lang w:val="en-US"/>
        </w:rPr>
      </w:pPr>
      <w:r>
        <w:rPr>
          <w:lang w:val="en-US"/>
        </w:rPr>
        <w:t>RP-141711</w:t>
      </w:r>
      <w:r w:rsidR="00444812" w:rsidRPr="00AB6D1D">
        <w:rPr>
          <w:lang w:val="en-US"/>
        </w:rPr>
        <w:t>, “</w:t>
      </w:r>
      <w:r w:rsidRPr="004D2C1E">
        <w:rPr>
          <w:rFonts w:eastAsia="Batang"/>
        </w:rPr>
        <w:t>New SID: Study on Small Data Transmission Enhancements for UMTS</w:t>
      </w:r>
      <w:r w:rsidR="00444812" w:rsidRPr="00AB6D1D">
        <w:rPr>
          <w:lang w:val="en-US"/>
        </w:rPr>
        <w:t xml:space="preserve">”, </w:t>
      </w:r>
      <w:r w:rsidRPr="004D2C1E">
        <w:rPr>
          <w:rFonts w:eastAsia="Batang"/>
          <w:lang w:val="en-US"/>
        </w:rPr>
        <w:t xml:space="preserve">Ericsson, Huawei, </w:t>
      </w:r>
      <w:proofErr w:type="spellStart"/>
      <w:r w:rsidRPr="004D2C1E">
        <w:rPr>
          <w:rFonts w:eastAsia="Batang"/>
          <w:lang w:val="en-US"/>
        </w:rPr>
        <w:t>HiSilicon</w:t>
      </w:r>
      <w:proofErr w:type="spellEnd"/>
      <w:r w:rsidRPr="004D2C1E">
        <w:rPr>
          <w:rFonts w:eastAsia="Batang"/>
          <w:lang w:val="en-US"/>
        </w:rPr>
        <w:t>, Telefonica S.A., China Unicom, Nokia Networks</w:t>
      </w:r>
    </w:p>
    <w:p w:rsidR="004113A6" w:rsidRPr="00AB6D1D" w:rsidRDefault="00BE56F8" w:rsidP="004D2C1E">
      <w:pPr>
        <w:pStyle w:val="Reference"/>
        <w:rPr>
          <w:lang w:val="en-US"/>
        </w:rPr>
      </w:pPr>
      <w:bookmarkStart w:id="8" w:name="_Ref398795032"/>
      <w:r>
        <w:rPr>
          <w:lang w:val="en-US"/>
        </w:rPr>
        <w:t>R1-144197</w:t>
      </w:r>
      <w:r w:rsidR="004113A6">
        <w:rPr>
          <w:lang w:val="en-US"/>
        </w:rPr>
        <w:t>, “General considerations for small data transmission enhancements”, Ericsson</w:t>
      </w:r>
      <w:bookmarkEnd w:id="8"/>
    </w:p>
    <w:p w:rsidR="00593688" w:rsidRDefault="00CB53A3" w:rsidP="000074A3">
      <w:pPr>
        <w:pStyle w:val="Reference"/>
        <w:rPr>
          <w:rFonts w:cs="Arial"/>
          <w:lang w:val="en-US"/>
        </w:rPr>
      </w:pPr>
      <w:bookmarkStart w:id="9" w:name="_Ref398215587"/>
      <w:r w:rsidRPr="00AB6D1D">
        <w:rPr>
          <w:rFonts w:cs="Arial"/>
          <w:lang w:val="en-US"/>
        </w:rPr>
        <w:t>3GPP TR 37.868</w:t>
      </w:r>
      <w:r w:rsidR="00593688" w:rsidRPr="00AB6D1D">
        <w:rPr>
          <w:rFonts w:cs="Arial"/>
          <w:lang w:val="en-US"/>
        </w:rPr>
        <w:t>, “</w:t>
      </w:r>
      <w:r w:rsidRPr="00AB6D1D">
        <w:rPr>
          <w:rFonts w:hint="eastAsia"/>
        </w:rPr>
        <w:t xml:space="preserve">Study on </w:t>
      </w:r>
      <w:r w:rsidRPr="00AB6D1D">
        <w:t>RAN Improvements for Machine-type Communications</w:t>
      </w:r>
      <w:r w:rsidR="00AB6D1D" w:rsidRPr="00AB6D1D">
        <w:rPr>
          <w:rFonts w:cs="Arial"/>
          <w:lang w:val="en-US"/>
        </w:rPr>
        <w:t>”</w:t>
      </w:r>
      <w:bookmarkEnd w:id="9"/>
    </w:p>
    <w:p w:rsidR="00506F72" w:rsidRPr="00035077" w:rsidRDefault="00506F72" w:rsidP="000074A3">
      <w:pPr>
        <w:pStyle w:val="Reference"/>
        <w:rPr>
          <w:rFonts w:cs="Arial"/>
          <w:lang w:val="en-US"/>
        </w:rPr>
      </w:pPr>
      <w:bookmarkStart w:id="10" w:name="_Ref398215590"/>
      <w:r w:rsidRPr="00035077">
        <w:rPr>
          <w:rFonts w:cs="Arial"/>
          <w:lang w:val="en-US"/>
        </w:rPr>
        <w:t xml:space="preserve">3GPP TR 36.888, “Study on provision of low-cost Machine-Type Communications (MTC) User </w:t>
      </w:r>
      <w:proofErr w:type="spellStart"/>
      <w:r w:rsidRPr="00035077">
        <w:rPr>
          <w:rFonts w:cs="Arial"/>
          <w:lang w:val="en-US"/>
        </w:rPr>
        <w:t>Equipments</w:t>
      </w:r>
      <w:proofErr w:type="spellEnd"/>
      <w:r w:rsidRPr="00035077">
        <w:rPr>
          <w:rFonts w:cs="Arial"/>
          <w:lang w:val="en-US"/>
        </w:rPr>
        <w:t xml:space="preserve"> (UEs) based on LTE”</w:t>
      </w:r>
      <w:bookmarkEnd w:id="10"/>
    </w:p>
    <w:p w:rsidR="00FA07C8" w:rsidRDefault="00FA07C8" w:rsidP="00FA07C8">
      <w:pPr>
        <w:pStyle w:val="Reference"/>
        <w:numPr>
          <w:ilvl w:val="0"/>
          <w:numId w:val="0"/>
        </w:numPr>
        <w:ind w:left="567" w:hanging="567"/>
        <w:rPr>
          <w:rFonts w:cs="Arial"/>
          <w:lang w:val="en-US"/>
        </w:rPr>
      </w:pPr>
    </w:p>
    <w:sectPr w:rsidR="00FA07C8">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95C" w:rsidRDefault="00B8595C">
      <w:r>
        <w:separator/>
      </w:r>
    </w:p>
  </w:endnote>
  <w:endnote w:type="continuationSeparator" w:id="0">
    <w:p w:rsidR="00B8595C" w:rsidRDefault="00B8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54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4E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95C" w:rsidRDefault="00B8595C">
      <w:r>
        <w:separator/>
      </w:r>
    </w:p>
  </w:footnote>
  <w:footnote w:type="continuationSeparator" w:id="0">
    <w:p w:rsidR="00B8595C" w:rsidRDefault="00B85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0"/>
  </w:num>
  <w:num w:numId="3">
    <w:abstractNumId w:val="20"/>
  </w:num>
  <w:num w:numId="4">
    <w:abstractNumId w:val="21"/>
  </w:num>
  <w:num w:numId="5">
    <w:abstractNumId w:val="15"/>
  </w:num>
  <w:num w:numId="6">
    <w:abstractNumId w:val="25"/>
  </w:num>
  <w:num w:numId="7">
    <w:abstractNumId w:val="35"/>
  </w:num>
  <w:num w:numId="8">
    <w:abstractNumId w:val="17"/>
  </w:num>
  <w:num w:numId="9">
    <w:abstractNumId w:val="13"/>
  </w:num>
  <w:num w:numId="10">
    <w:abstractNumId w:val="18"/>
  </w:num>
  <w:num w:numId="11">
    <w:abstractNumId w:val="4"/>
  </w:num>
  <w:num w:numId="12">
    <w:abstractNumId w:val="11"/>
  </w:num>
  <w:num w:numId="13">
    <w:abstractNumId w:val="23"/>
  </w:num>
  <w:num w:numId="14">
    <w:abstractNumId w:val="10"/>
  </w:num>
  <w:num w:numId="15">
    <w:abstractNumId w:val="12"/>
  </w:num>
  <w:num w:numId="16">
    <w:abstractNumId w:val="19"/>
  </w:num>
  <w:num w:numId="17">
    <w:abstractNumId w:val="6"/>
  </w:num>
  <w:num w:numId="18">
    <w:abstractNumId w:val="24"/>
  </w:num>
  <w:num w:numId="19">
    <w:abstractNumId w:val="2"/>
  </w:num>
  <w:num w:numId="20">
    <w:abstractNumId w:val="1"/>
  </w:num>
  <w:num w:numId="21">
    <w:abstractNumId w:val="0"/>
  </w:num>
  <w:num w:numId="22">
    <w:abstractNumId w:val="36"/>
  </w:num>
  <w:num w:numId="23">
    <w:abstractNumId w:val="27"/>
  </w:num>
  <w:num w:numId="24">
    <w:abstractNumId w:val="33"/>
  </w:num>
  <w:num w:numId="25">
    <w:abstractNumId w:val="22"/>
  </w:num>
  <w:num w:numId="26">
    <w:abstractNumId w:val="8"/>
  </w:num>
  <w:num w:numId="27">
    <w:abstractNumId w:val="14"/>
  </w:num>
  <w:num w:numId="28">
    <w:abstractNumId w:val="29"/>
  </w:num>
  <w:num w:numId="29">
    <w:abstractNumId w:val="9"/>
  </w:num>
  <w:num w:numId="30">
    <w:abstractNumId w:val="26"/>
  </w:num>
  <w:num w:numId="31">
    <w:abstractNumId w:val="38"/>
  </w:num>
  <w:num w:numId="32">
    <w:abstractNumId w:val="16"/>
  </w:num>
  <w:num w:numId="33">
    <w:abstractNumId w:val="34"/>
  </w:num>
  <w:num w:numId="34">
    <w:abstractNumId w:val="31"/>
  </w:num>
  <w:num w:numId="35">
    <w:abstractNumId w:val="7"/>
  </w:num>
  <w:num w:numId="36">
    <w:abstractNumId w:val="32"/>
  </w:num>
  <w:num w:numId="37">
    <w:abstractNumId w:val="28"/>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B28"/>
    <w:rsid w:val="00012EAC"/>
    <w:rsid w:val="00015937"/>
    <w:rsid w:val="0001593A"/>
    <w:rsid w:val="00015D15"/>
    <w:rsid w:val="000201FF"/>
    <w:rsid w:val="00021C60"/>
    <w:rsid w:val="0002204E"/>
    <w:rsid w:val="00024F1B"/>
    <w:rsid w:val="0002564D"/>
    <w:rsid w:val="00025ECA"/>
    <w:rsid w:val="00027837"/>
    <w:rsid w:val="000279B7"/>
    <w:rsid w:val="00027DE5"/>
    <w:rsid w:val="00030E62"/>
    <w:rsid w:val="00031182"/>
    <w:rsid w:val="00031C72"/>
    <w:rsid w:val="000325B8"/>
    <w:rsid w:val="00033D3A"/>
    <w:rsid w:val="00034945"/>
    <w:rsid w:val="00034A8B"/>
    <w:rsid w:val="00034C15"/>
    <w:rsid w:val="00034DCC"/>
    <w:rsid w:val="00035077"/>
    <w:rsid w:val="00035E40"/>
    <w:rsid w:val="000368F8"/>
    <w:rsid w:val="00036BA1"/>
    <w:rsid w:val="000401FA"/>
    <w:rsid w:val="000410BC"/>
    <w:rsid w:val="000422E2"/>
    <w:rsid w:val="00042339"/>
    <w:rsid w:val="00042F22"/>
    <w:rsid w:val="000444EF"/>
    <w:rsid w:val="00044BE9"/>
    <w:rsid w:val="00052A07"/>
    <w:rsid w:val="000534E3"/>
    <w:rsid w:val="00054A17"/>
    <w:rsid w:val="0005598C"/>
    <w:rsid w:val="00055A98"/>
    <w:rsid w:val="0005606A"/>
    <w:rsid w:val="00056B85"/>
    <w:rsid w:val="00057117"/>
    <w:rsid w:val="000616E7"/>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36A"/>
    <w:rsid w:val="00081620"/>
    <w:rsid w:val="0008190F"/>
    <w:rsid w:val="00081AE6"/>
    <w:rsid w:val="000821EC"/>
    <w:rsid w:val="000830A7"/>
    <w:rsid w:val="00084DCA"/>
    <w:rsid w:val="00085008"/>
    <w:rsid w:val="000855EB"/>
    <w:rsid w:val="00085B52"/>
    <w:rsid w:val="000866F2"/>
    <w:rsid w:val="00086823"/>
    <w:rsid w:val="00086FBB"/>
    <w:rsid w:val="000872CA"/>
    <w:rsid w:val="00087400"/>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A8F"/>
    <w:rsid w:val="000B42C2"/>
    <w:rsid w:val="000B4AB9"/>
    <w:rsid w:val="000B58C3"/>
    <w:rsid w:val="000B61E9"/>
    <w:rsid w:val="000B6931"/>
    <w:rsid w:val="000B6E38"/>
    <w:rsid w:val="000C165A"/>
    <w:rsid w:val="000C2E19"/>
    <w:rsid w:val="000C38B5"/>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EDB"/>
    <w:rsid w:val="000E4A19"/>
    <w:rsid w:val="000E4A50"/>
    <w:rsid w:val="000E533E"/>
    <w:rsid w:val="000E72B6"/>
    <w:rsid w:val="000E743E"/>
    <w:rsid w:val="000E74D4"/>
    <w:rsid w:val="000F06D6"/>
    <w:rsid w:val="000F0EB1"/>
    <w:rsid w:val="000F1106"/>
    <w:rsid w:val="000F1648"/>
    <w:rsid w:val="000F3BE9"/>
    <w:rsid w:val="000F3F6C"/>
    <w:rsid w:val="000F6DF3"/>
    <w:rsid w:val="001005FF"/>
    <w:rsid w:val="00100847"/>
    <w:rsid w:val="001037D3"/>
    <w:rsid w:val="00103B18"/>
    <w:rsid w:val="001058DB"/>
    <w:rsid w:val="001062FB"/>
    <w:rsid w:val="001063E6"/>
    <w:rsid w:val="00106F49"/>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5154"/>
    <w:rsid w:val="00126B4A"/>
    <w:rsid w:val="00126F5A"/>
    <w:rsid w:val="00132FD0"/>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EA4"/>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7118"/>
    <w:rsid w:val="00167984"/>
    <w:rsid w:val="00170D96"/>
    <w:rsid w:val="001727A0"/>
    <w:rsid w:val="00173A8E"/>
    <w:rsid w:val="00174013"/>
    <w:rsid w:val="0017705C"/>
    <w:rsid w:val="00177604"/>
    <w:rsid w:val="0018068D"/>
    <w:rsid w:val="0018143F"/>
    <w:rsid w:val="0018183B"/>
    <w:rsid w:val="00181DCD"/>
    <w:rsid w:val="00182CC0"/>
    <w:rsid w:val="00182D35"/>
    <w:rsid w:val="0018493A"/>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3D33"/>
    <w:rsid w:val="001B4F05"/>
    <w:rsid w:val="001B4FD7"/>
    <w:rsid w:val="001B5A5D"/>
    <w:rsid w:val="001B7169"/>
    <w:rsid w:val="001B78CA"/>
    <w:rsid w:val="001C05BD"/>
    <w:rsid w:val="001C0E8E"/>
    <w:rsid w:val="001C1CE5"/>
    <w:rsid w:val="001C2BB2"/>
    <w:rsid w:val="001C2D2B"/>
    <w:rsid w:val="001C2DC1"/>
    <w:rsid w:val="001C3704"/>
    <w:rsid w:val="001C3D2A"/>
    <w:rsid w:val="001C62C4"/>
    <w:rsid w:val="001C6912"/>
    <w:rsid w:val="001C7C48"/>
    <w:rsid w:val="001D05A0"/>
    <w:rsid w:val="001D0A51"/>
    <w:rsid w:val="001D2463"/>
    <w:rsid w:val="001D51BA"/>
    <w:rsid w:val="001D6342"/>
    <w:rsid w:val="001D6D53"/>
    <w:rsid w:val="001E0F2E"/>
    <w:rsid w:val="001E2E0E"/>
    <w:rsid w:val="001E3E2D"/>
    <w:rsid w:val="001E58E2"/>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3234"/>
    <w:rsid w:val="002036B7"/>
    <w:rsid w:val="00203BE4"/>
    <w:rsid w:val="00203F96"/>
    <w:rsid w:val="0020603E"/>
    <w:rsid w:val="002069B2"/>
    <w:rsid w:val="00207FA3"/>
    <w:rsid w:val="0021361D"/>
    <w:rsid w:val="00214DA8"/>
    <w:rsid w:val="00215423"/>
    <w:rsid w:val="002158FA"/>
    <w:rsid w:val="00217327"/>
    <w:rsid w:val="00220600"/>
    <w:rsid w:val="00220898"/>
    <w:rsid w:val="00220A26"/>
    <w:rsid w:val="00221B07"/>
    <w:rsid w:val="002224DB"/>
    <w:rsid w:val="00223FCB"/>
    <w:rsid w:val="002252C3"/>
    <w:rsid w:val="00225B70"/>
    <w:rsid w:val="00225C54"/>
    <w:rsid w:val="00230765"/>
    <w:rsid w:val="002319E4"/>
    <w:rsid w:val="00231FD9"/>
    <w:rsid w:val="00233452"/>
    <w:rsid w:val="00235632"/>
    <w:rsid w:val="00235872"/>
    <w:rsid w:val="00235D08"/>
    <w:rsid w:val="0023616A"/>
    <w:rsid w:val="00237B43"/>
    <w:rsid w:val="00240C73"/>
    <w:rsid w:val="00241559"/>
    <w:rsid w:val="00241823"/>
    <w:rsid w:val="002435B3"/>
    <w:rsid w:val="002441D8"/>
    <w:rsid w:val="00244EC0"/>
    <w:rsid w:val="002458EB"/>
    <w:rsid w:val="00247F4E"/>
    <w:rsid w:val="002500C8"/>
    <w:rsid w:val="00250E31"/>
    <w:rsid w:val="00252973"/>
    <w:rsid w:val="00253769"/>
    <w:rsid w:val="00254FF7"/>
    <w:rsid w:val="002563B1"/>
    <w:rsid w:val="00257543"/>
    <w:rsid w:val="00260501"/>
    <w:rsid w:val="002617E7"/>
    <w:rsid w:val="00261C2F"/>
    <w:rsid w:val="00264228"/>
    <w:rsid w:val="00264334"/>
    <w:rsid w:val="00264519"/>
    <w:rsid w:val="0026473E"/>
    <w:rsid w:val="00266214"/>
    <w:rsid w:val="0026799E"/>
    <w:rsid w:val="00267C83"/>
    <w:rsid w:val="0027074B"/>
    <w:rsid w:val="00270DBA"/>
    <w:rsid w:val="0027144F"/>
    <w:rsid w:val="002717FC"/>
    <w:rsid w:val="00271F3A"/>
    <w:rsid w:val="00272410"/>
    <w:rsid w:val="00273278"/>
    <w:rsid w:val="002737F4"/>
    <w:rsid w:val="002745FA"/>
    <w:rsid w:val="00274F71"/>
    <w:rsid w:val="00275A6F"/>
    <w:rsid w:val="0027607F"/>
    <w:rsid w:val="002760AF"/>
    <w:rsid w:val="00276AB0"/>
    <w:rsid w:val="002772D2"/>
    <w:rsid w:val="00277C97"/>
    <w:rsid w:val="002805F5"/>
    <w:rsid w:val="00280751"/>
    <w:rsid w:val="0028280A"/>
    <w:rsid w:val="00283898"/>
    <w:rsid w:val="00283E92"/>
    <w:rsid w:val="00286ACD"/>
    <w:rsid w:val="00287838"/>
    <w:rsid w:val="00287875"/>
    <w:rsid w:val="002907B5"/>
    <w:rsid w:val="00290B65"/>
    <w:rsid w:val="00290FBD"/>
    <w:rsid w:val="00291A8A"/>
    <w:rsid w:val="00291E33"/>
    <w:rsid w:val="00292452"/>
    <w:rsid w:val="00292E1A"/>
    <w:rsid w:val="00292EB7"/>
    <w:rsid w:val="002953E4"/>
    <w:rsid w:val="00295EEB"/>
    <w:rsid w:val="00296227"/>
    <w:rsid w:val="00296F44"/>
    <w:rsid w:val="0029777D"/>
    <w:rsid w:val="00297E15"/>
    <w:rsid w:val="002A055E"/>
    <w:rsid w:val="002A113B"/>
    <w:rsid w:val="002A1D4E"/>
    <w:rsid w:val="002A2869"/>
    <w:rsid w:val="002A4BED"/>
    <w:rsid w:val="002A6349"/>
    <w:rsid w:val="002A79F3"/>
    <w:rsid w:val="002B24D6"/>
    <w:rsid w:val="002B32C4"/>
    <w:rsid w:val="002B37DA"/>
    <w:rsid w:val="002B4AEC"/>
    <w:rsid w:val="002B5CA6"/>
    <w:rsid w:val="002B6F5F"/>
    <w:rsid w:val="002B7005"/>
    <w:rsid w:val="002B7CA0"/>
    <w:rsid w:val="002C0991"/>
    <w:rsid w:val="002C1069"/>
    <w:rsid w:val="002C150A"/>
    <w:rsid w:val="002C175B"/>
    <w:rsid w:val="002C24B8"/>
    <w:rsid w:val="002C398A"/>
    <w:rsid w:val="002C41E6"/>
    <w:rsid w:val="002C4C5F"/>
    <w:rsid w:val="002C58F2"/>
    <w:rsid w:val="002C6DA0"/>
    <w:rsid w:val="002C7D5C"/>
    <w:rsid w:val="002D071A"/>
    <w:rsid w:val="002D1555"/>
    <w:rsid w:val="002D2401"/>
    <w:rsid w:val="002D34B2"/>
    <w:rsid w:val="002D3E0B"/>
    <w:rsid w:val="002D4644"/>
    <w:rsid w:val="002D4681"/>
    <w:rsid w:val="002D489E"/>
    <w:rsid w:val="002D6135"/>
    <w:rsid w:val="002D7637"/>
    <w:rsid w:val="002D7695"/>
    <w:rsid w:val="002E0E07"/>
    <w:rsid w:val="002E13DE"/>
    <w:rsid w:val="002E17F2"/>
    <w:rsid w:val="002E21BD"/>
    <w:rsid w:val="002E31C5"/>
    <w:rsid w:val="002E4048"/>
    <w:rsid w:val="002E4A46"/>
    <w:rsid w:val="002E5EC7"/>
    <w:rsid w:val="002E6625"/>
    <w:rsid w:val="002E7A00"/>
    <w:rsid w:val="002E7CAE"/>
    <w:rsid w:val="002F093C"/>
    <w:rsid w:val="002F0B7A"/>
    <w:rsid w:val="002F2275"/>
    <w:rsid w:val="002F2771"/>
    <w:rsid w:val="002F2903"/>
    <w:rsid w:val="002F37A9"/>
    <w:rsid w:val="002F4378"/>
    <w:rsid w:val="002F4D20"/>
    <w:rsid w:val="002F535A"/>
    <w:rsid w:val="003019C5"/>
    <w:rsid w:val="00301CE6"/>
    <w:rsid w:val="00301E15"/>
    <w:rsid w:val="00302002"/>
    <w:rsid w:val="0030256B"/>
    <w:rsid w:val="0030320B"/>
    <w:rsid w:val="0030501F"/>
    <w:rsid w:val="00306A48"/>
    <w:rsid w:val="00306C6D"/>
    <w:rsid w:val="00306CF6"/>
    <w:rsid w:val="00307BA1"/>
    <w:rsid w:val="0031052F"/>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67AD"/>
    <w:rsid w:val="00326AB8"/>
    <w:rsid w:val="00326FAC"/>
    <w:rsid w:val="00331751"/>
    <w:rsid w:val="00331A8B"/>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640"/>
    <w:rsid w:val="00346A77"/>
    <w:rsid w:val="00346AF0"/>
    <w:rsid w:val="00346DB5"/>
    <w:rsid w:val="003477B1"/>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431"/>
    <w:rsid w:val="00370E47"/>
    <w:rsid w:val="003714FE"/>
    <w:rsid w:val="00371849"/>
    <w:rsid w:val="003731B7"/>
    <w:rsid w:val="003742AC"/>
    <w:rsid w:val="003757C8"/>
    <w:rsid w:val="00375F80"/>
    <w:rsid w:val="0037789C"/>
    <w:rsid w:val="00377CE1"/>
    <w:rsid w:val="00382867"/>
    <w:rsid w:val="00385838"/>
    <w:rsid w:val="00385BF0"/>
    <w:rsid w:val="00386449"/>
    <w:rsid w:val="00386EA4"/>
    <w:rsid w:val="003939FF"/>
    <w:rsid w:val="0039562B"/>
    <w:rsid w:val="003A0F95"/>
    <w:rsid w:val="003A111C"/>
    <w:rsid w:val="003A1133"/>
    <w:rsid w:val="003A1A6A"/>
    <w:rsid w:val="003A2216"/>
    <w:rsid w:val="003A2223"/>
    <w:rsid w:val="003A2447"/>
    <w:rsid w:val="003A25C9"/>
    <w:rsid w:val="003A2A0F"/>
    <w:rsid w:val="003A438A"/>
    <w:rsid w:val="003A45A1"/>
    <w:rsid w:val="003A5B0A"/>
    <w:rsid w:val="003A6BAC"/>
    <w:rsid w:val="003A79C5"/>
    <w:rsid w:val="003A7EAF"/>
    <w:rsid w:val="003A7EF3"/>
    <w:rsid w:val="003B159C"/>
    <w:rsid w:val="003B28F8"/>
    <w:rsid w:val="003B2E45"/>
    <w:rsid w:val="003B369F"/>
    <w:rsid w:val="003B36A3"/>
    <w:rsid w:val="003B4154"/>
    <w:rsid w:val="003B6C83"/>
    <w:rsid w:val="003B6F4C"/>
    <w:rsid w:val="003B7FE5"/>
    <w:rsid w:val="003C050B"/>
    <w:rsid w:val="003C076C"/>
    <w:rsid w:val="003C0F44"/>
    <w:rsid w:val="003C11C8"/>
    <w:rsid w:val="003C1D85"/>
    <w:rsid w:val="003C2702"/>
    <w:rsid w:val="003C2818"/>
    <w:rsid w:val="003C41D6"/>
    <w:rsid w:val="003C7806"/>
    <w:rsid w:val="003C7833"/>
    <w:rsid w:val="003C7C88"/>
    <w:rsid w:val="003D0293"/>
    <w:rsid w:val="003D109F"/>
    <w:rsid w:val="003D2478"/>
    <w:rsid w:val="003D2B86"/>
    <w:rsid w:val="003D3BE1"/>
    <w:rsid w:val="003D56E6"/>
    <w:rsid w:val="003D5B1F"/>
    <w:rsid w:val="003D63E4"/>
    <w:rsid w:val="003D6D8B"/>
    <w:rsid w:val="003D7BC8"/>
    <w:rsid w:val="003E15FA"/>
    <w:rsid w:val="003E2E7B"/>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4000E8"/>
    <w:rsid w:val="00401803"/>
    <w:rsid w:val="00402E2B"/>
    <w:rsid w:val="00403408"/>
    <w:rsid w:val="004043B0"/>
    <w:rsid w:val="00404989"/>
    <w:rsid w:val="0040512B"/>
    <w:rsid w:val="00405CA5"/>
    <w:rsid w:val="004071D5"/>
    <w:rsid w:val="0040754D"/>
    <w:rsid w:val="00407CD3"/>
    <w:rsid w:val="00407F78"/>
    <w:rsid w:val="00410134"/>
    <w:rsid w:val="00410A30"/>
    <w:rsid w:val="00410B72"/>
    <w:rsid w:val="00410F18"/>
    <w:rsid w:val="00410F35"/>
    <w:rsid w:val="0041133E"/>
    <w:rsid w:val="004113A6"/>
    <w:rsid w:val="0041263E"/>
    <w:rsid w:val="00412DEF"/>
    <w:rsid w:val="00413AAC"/>
    <w:rsid w:val="004140B9"/>
    <w:rsid w:val="00414F9F"/>
    <w:rsid w:val="00415042"/>
    <w:rsid w:val="0041511B"/>
    <w:rsid w:val="00416721"/>
    <w:rsid w:val="00420930"/>
    <w:rsid w:val="00421105"/>
    <w:rsid w:val="00421683"/>
    <w:rsid w:val="004242F4"/>
    <w:rsid w:val="00424FCD"/>
    <w:rsid w:val="0042515C"/>
    <w:rsid w:val="0042572E"/>
    <w:rsid w:val="004258AA"/>
    <w:rsid w:val="004269AB"/>
    <w:rsid w:val="00427248"/>
    <w:rsid w:val="004276C4"/>
    <w:rsid w:val="004310BE"/>
    <w:rsid w:val="00431306"/>
    <w:rsid w:val="0043243C"/>
    <w:rsid w:val="00432BD9"/>
    <w:rsid w:val="00434169"/>
    <w:rsid w:val="004373CD"/>
    <w:rsid w:val="00437447"/>
    <w:rsid w:val="00437749"/>
    <w:rsid w:val="00437B1F"/>
    <w:rsid w:val="004402B8"/>
    <w:rsid w:val="004411E6"/>
    <w:rsid w:val="00441A92"/>
    <w:rsid w:val="00442AE3"/>
    <w:rsid w:val="0044367F"/>
    <w:rsid w:val="00443C37"/>
    <w:rsid w:val="00444812"/>
    <w:rsid w:val="00444E2B"/>
    <w:rsid w:val="00444F56"/>
    <w:rsid w:val="00445E95"/>
    <w:rsid w:val="00446488"/>
    <w:rsid w:val="004473CD"/>
    <w:rsid w:val="004517AA"/>
    <w:rsid w:val="00452CAC"/>
    <w:rsid w:val="00452E44"/>
    <w:rsid w:val="004542D3"/>
    <w:rsid w:val="00454971"/>
    <w:rsid w:val="00454E63"/>
    <w:rsid w:val="004553CD"/>
    <w:rsid w:val="00457565"/>
    <w:rsid w:val="00457B71"/>
    <w:rsid w:val="00457BF8"/>
    <w:rsid w:val="0046140B"/>
    <w:rsid w:val="00462CFD"/>
    <w:rsid w:val="004637F1"/>
    <w:rsid w:val="004669E2"/>
    <w:rsid w:val="00470C31"/>
    <w:rsid w:val="00471D48"/>
    <w:rsid w:val="004734D0"/>
    <w:rsid w:val="004754FE"/>
    <w:rsid w:val="0047556B"/>
    <w:rsid w:val="00477532"/>
    <w:rsid w:val="00477768"/>
    <w:rsid w:val="00483F5C"/>
    <w:rsid w:val="0048759D"/>
    <w:rsid w:val="004904DC"/>
    <w:rsid w:val="00491A7E"/>
    <w:rsid w:val="0049204D"/>
    <w:rsid w:val="00492BC5"/>
    <w:rsid w:val="00492C93"/>
    <w:rsid w:val="004943DD"/>
    <w:rsid w:val="00495157"/>
    <w:rsid w:val="004960A2"/>
    <w:rsid w:val="004964F1"/>
    <w:rsid w:val="004A0D50"/>
    <w:rsid w:val="004A16BC"/>
    <w:rsid w:val="004A1C08"/>
    <w:rsid w:val="004A28C7"/>
    <w:rsid w:val="004A2B94"/>
    <w:rsid w:val="004A2DBA"/>
    <w:rsid w:val="004A2DF9"/>
    <w:rsid w:val="004A6DE6"/>
    <w:rsid w:val="004B0152"/>
    <w:rsid w:val="004B56F5"/>
    <w:rsid w:val="004B6948"/>
    <w:rsid w:val="004B759B"/>
    <w:rsid w:val="004B7C0C"/>
    <w:rsid w:val="004C154A"/>
    <w:rsid w:val="004C2938"/>
    <w:rsid w:val="004C37B4"/>
    <w:rsid w:val="004C3898"/>
    <w:rsid w:val="004C44E2"/>
    <w:rsid w:val="004C56F3"/>
    <w:rsid w:val="004C581F"/>
    <w:rsid w:val="004C62F0"/>
    <w:rsid w:val="004D0277"/>
    <w:rsid w:val="004D05BA"/>
    <w:rsid w:val="004D0C63"/>
    <w:rsid w:val="004D2C1E"/>
    <w:rsid w:val="004D36B1"/>
    <w:rsid w:val="004D3E66"/>
    <w:rsid w:val="004D422D"/>
    <w:rsid w:val="004D5965"/>
    <w:rsid w:val="004D7EBD"/>
    <w:rsid w:val="004E0859"/>
    <w:rsid w:val="004E08C8"/>
    <w:rsid w:val="004E098F"/>
    <w:rsid w:val="004E1F20"/>
    <w:rsid w:val="004E2680"/>
    <w:rsid w:val="004E28F9"/>
    <w:rsid w:val="004E37A3"/>
    <w:rsid w:val="004E3EBC"/>
    <w:rsid w:val="004E41A7"/>
    <w:rsid w:val="004E462E"/>
    <w:rsid w:val="004E51E6"/>
    <w:rsid w:val="004E56DC"/>
    <w:rsid w:val="004E76F4"/>
    <w:rsid w:val="004F0B4E"/>
    <w:rsid w:val="004F0B6C"/>
    <w:rsid w:val="004F147D"/>
    <w:rsid w:val="004F1FCC"/>
    <w:rsid w:val="004F2078"/>
    <w:rsid w:val="004F2E0C"/>
    <w:rsid w:val="004F3AD2"/>
    <w:rsid w:val="004F489B"/>
    <w:rsid w:val="004F4DA3"/>
    <w:rsid w:val="004F4E80"/>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108D8"/>
    <w:rsid w:val="005116F9"/>
    <w:rsid w:val="005134F0"/>
    <w:rsid w:val="00513E57"/>
    <w:rsid w:val="00514CE6"/>
    <w:rsid w:val="005153A7"/>
    <w:rsid w:val="00516FD5"/>
    <w:rsid w:val="005208ED"/>
    <w:rsid w:val="0052140A"/>
    <w:rsid w:val="005219CF"/>
    <w:rsid w:val="00522B8C"/>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99"/>
    <w:rsid w:val="00537C62"/>
    <w:rsid w:val="00541A9B"/>
    <w:rsid w:val="00541C62"/>
    <w:rsid w:val="00542F91"/>
    <w:rsid w:val="005432D3"/>
    <w:rsid w:val="00544144"/>
    <w:rsid w:val="00544D7B"/>
    <w:rsid w:val="005450AB"/>
    <w:rsid w:val="0054637F"/>
    <w:rsid w:val="00546970"/>
    <w:rsid w:val="00547F5F"/>
    <w:rsid w:val="00550039"/>
    <w:rsid w:val="00550351"/>
    <w:rsid w:val="00550998"/>
    <w:rsid w:val="00551144"/>
    <w:rsid w:val="00552AA2"/>
    <w:rsid w:val="00554B26"/>
    <w:rsid w:val="00554E19"/>
    <w:rsid w:val="00555776"/>
    <w:rsid w:val="00555BE7"/>
    <w:rsid w:val="005564F9"/>
    <w:rsid w:val="00560FC7"/>
    <w:rsid w:val="00561012"/>
    <w:rsid w:val="00561214"/>
    <w:rsid w:val="0056121F"/>
    <w:rsid w:val="005631D5"/>
    <w:rsid w:val="00563830"/>
    <w:rsid w:val="005656E3"/>
    <w:rsid w:val="00566411"/>
    <w:rsid w:val="00567F31"/>
    <w:rsid w:val="0057065D"/>
    <w:rsid w:val="00572368"/>
    <w:rsid w:val="00572505"/>
    <w:rsid w:val="00573BBD"/>
    <w:rsid w:val="00573C73"/>
    <w:rsid w:val="005764D3"/>
    <w:rsid w:val="005809C0"/>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B08AD"/>
    <w:rsid w:val="005B1DF8"/>
    <w:rsid w:val="005B1FDE"/>
    <w:rsid w:val="005B35D7"/>
    <w:rsid w:val="005B392A"/>
    <w:rsid w:val="005B3AA3"/>
    <w:rsid w:val="005B4C8D"/>
    <w:rsid w:val="005B6F83"/>
    <w:rsid w:val="005B7D40"/>
    <w:rsid w:val="005C1E79"/>
    <w:rsid w:val="005C4CE1"/>
    <w:rsid w:val="005C5398"/>
    <w:rsid w:val="005C594D"/>
    <w:rsid w:val="005C6AA7"/>
    <w:rsid w:val="005C73B2"/>
    <w:rsid w:val="005C74FB"/>
    <w:rsid w:val="005D1602"/>
    <w:rsid w:val="005D2618"/>
    <w:rsid w:val="005D271E"/>
    <w:rsid w:val="005D298E"/>
    <w:rsid w:val="005D36BC"/>
    <w:rsid w:val="005D3B3F"/>
    <w:rsid w:val="005D531A"/>
    <w:rsid w:val="005D5591"/>
    <w:rsid w:val="005D5AC7"/>
    <w:rsid w:val="005E05AF"/>
    <w:rsid w:val="005E18F7"/>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B83"/>
    <w:rsid w:val="0061227D"/>
    <w:rsid w:val="00613257"/>
    <w:rsid w:val="006173C2"/>
    <w:rsid w:val="00620A71"/>
    <w:rsid w:val="00620D80"/>
    <w:rsid w:val="00621789"/>
    <w:rsid w:val="00621B84"/>
    <w:rsid w:val="006234A6"/>
    <w:rsid w:val="0062353D"/>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E03"/>
    <w:rsid w:val="00643005"/>
    <w:rsid w:val="00643475"/>
    <w:rsid w:val="0064396A"/>
    <w:rsid w:val="00644D39"/>
    <w:rsid w:val="0064624E"/>
    <w:rsid w:val="00646F6C"/>
    <w:rsid w:val="006474B7"/>
    <w:rsid w:val="00650AB9"/>
    <w:rsid w:val="00650AC6"/>
    <w:rsid w:val="0065117F"/>
    <w:rsid w:val="0065319A"/>
    <w:rsid w:val="00655733"/>
    <w:rsid w:val="00655ACD"/>
    <w:rsid w:val="00656A92"/>
    <w:rsid w:val="00656DDE"/>
    <w:rsid w:val="0066011D"/>
    <w:rsid w:val="006607C0"/>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1003"/>
    <w:rsid w:val="006817C9"/>
    <w:rsid w:val="006825DE"/>
    <w:rsid w:val="00683041"/>
    <w:rsid w:val="00683ECE"/>
    <w:rsid w:val="00684318"/>
    <w:rsid w:val="006854DA"/>
    <w:rsid w:val="00686C92"/>
    <w:rsid w:val="00687516"/>
    <w:rsid w:val="00687AD3"/>
    <w:rsid w:val="006900D2"/>
    <w:rsid w:val="0069332A"/>
    <w:rsid w:val="00695429"/>
    <w:rsid w:val="00695571"/>
    <w:rsid w:val="00695FC2"/>
    <w:rsid w:val="00696949"/>
    <w:rsid w:val="00697052"/>
    <w:rsid w:val="00697B40"/>
    <w:rsid w:val="006A1EA7"/>
    <w:rsid w:val="006A2296"/>
    <w:rsid w:val="006A3DA6"/>
    <w:rsid w:val="006A46FB"/>
    <w:rsid w:val="006A5E28"/>
    <w:rsid w:val="006A697B"/>
    <w:rsid w:val="006A7AFF"/>
    <w:rsid w:val="006B0262"/>
    <w:rsid w:val="006B1816"/>
    <w:rsid w:val="006B2099"/>
    <w:rsid w:val="006B2160"/>
    <w:rsid w:val="006B48F9"/>
    <w:rsid w:val="006B50CF"/>
    <w:rsid w:val="006B6F91"/>
    <w:rsid w:val="006B787C"/>
    <w:rsid w:val="006B79F6"/>
    <w:rsid w:val="006C03B8"/>
    <w:rsid w:val="006C1A56"/>
    <w:rsid w:val="006C2769"/>
    <w:rsid w:val="006C2899"/>
    <w:rsid w:val="006C512F"/>
    <w:rsid w:val="006C59B5"/>
    <w:rsid w:val="006C5EC9"/>
    <w:rsid w:val="006C6059"/>
    <w:rsid w:val="006C7522"/>
    <w:rsid w:val="006D0150"/>
    <w:rsid w:val="006D089D"/>
    <w:rsid w:val="006D2885"/>
    <w:rsid w:val="006D36EA"/>
    <w:rsid w:val="006D45DC"/>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73D"/>
    <w:rsid w:val="006E7265"/>
    <w:rsid w:val="006E7D3B"/>
    <w:rsid w:val="006F017E"/>
    <w:rsid w:val="006F1B70"/>
    <w:rsid w:val="006F341D"/>
    <w:rsid w:val="006F343F"/>
    <w:rsid w:val="006F3CDE"/>
    <w:rsid w:val="006F4201"/>
    <w:rsid w:val="006F4743"/>
    <w:rsid w:val="006F573A"/>
    <w:rsid w:val="006F58D4"/>
    <w:rsid w:val="006F7F9C"/>
    <w:rsid w:val="00700C7B"/>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5B9A"/>
    <w:rsid w:val="0072160F"/>
    <w:rsid w:val="00726EA6"/>
    <w:rsid w:val="00727208"/>
    <w:rsid w:val="00727680"/>
    <w:rsid w:val="00727A04"/>
    <w:rsid w:val="00730961"/>
    <w:rsid w:val="007348B1"/>
    <w:rsid w:val="007354EB"/>
    <w:rsid w:val="007362A6"/>
    <w:rsid w:val="00736D7D"/>
    <w:rsid w:val="007373DD"/>
    <w:rsid w:val="0074084F"/>
    <w:rsid w:val="00740E09"/>
    <w:rsid w:val="00740E58"/>
    <w:rsid w:val="00741A90"/>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2636"/>
    <w:rsid w:val="007635D6"/>
    <w:rsid w:val="007642C2"/>
    <w:rsid w:val="00764416"/>
    <w:rsid w:val="00765281"/>
    <w:rsid w:val="00765AFC"/>
    <w:rsid w:val="00766BAD"/>
    <w:rsid w:val="007677B0"/>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6256"/>
    <w:rsid w:val="007868B5"/>
    <w:rsid w:val="00790605"/>
    <w:rsid w:val="007925EA"/>
    <w:rsid w:val="00793CD8"/>
    <w:rsid w:val="00793E7C"/>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97D"/>
    <w:rsid w:val="007C585F"/>
    <w:rsid w:val="007C5A9D"/>
    <w:rsid w:val="007C5DBB"/>
    <w:rsid w:val="007C60BF"/>
    <w:rsid w:val="007C6A07"/>
    <w:rsid w:val="007C75A1"/>
    <w:rsid w:val="007C77A5"/>
    <w:rsid w:val="007D0225"/>
    <w:rsid w:val="007D04E5"/>
    <w:rsid w:val="007D0593"/>
    <w:rsid w:val="007D05FA"/>
    <w:rsid w:val="007D19C9"/>
    <w:rsid w:val="007D2B6A"/>
    <w:rsid w:val="007D3AF5"/>
    <w:rsid w:val="007D5901"/>
    <w:rsid w:val="007D69A6"/>
    <w:rsid w:val="007D7526"/>
    <w:rsid w:val="007E4610"/>
    <w:rsid w:val="007E4715"/>
    <w:rsid w:val="007E505B"/>
    <w:rsid w:val="007E6660"/>
    <w:rsid w:val="007E6DE1"/>
    <w:rsid w:val="007E7091"/>
    <w:rsid w:val="007F14CB"/>
    <w:rsid w:val="007F1CC6"/>
    <w:rsid w:val="007F1F27"/>
    <w:rsid w:val="007F2688"/>
    <w:rsid w:val="007F2BD1"/>
    <w:rsid w:val="007F323D"/>
    <w:rsid w:val="007F4162"/>
    <w:rsid w:val="007F4970"/>
    <w:rsid w:val="007F4C5C"/>
    <w:rsid w:val="007F5C5F"/>
    <w:rsid w:val="007F6545"/>
    <w:rsid w:val="007F677A"/>
    <w:rsid w:val="007F7F92"/>
    <w:rsid w:val="00800320"/>
    <w:rsid w:val="008005CC"/>
    <w:rsid w:val="00802434"/>
    <w:rsid w:val="00803FAE"/>
    <w:rsid w:val="008047B5"/>
    <w:rsid w:val="00805836"/>
    <w:rsid w:val="0080605F"/>
    <w:rsid w:val="00807786"/>
    <w:rsid w:val="00807DD0"/>
    <w:rsid w:val="00811DE7"/>
    <w:rsid w:val="00811FCB"/>
    <w:rsid w:val="00812B39"/>
    <w:rsid w:val="00813515"/>
    <w:rsid w:val="008146E3"/>
    <w:rsid w:val="00814D22"/>
    <w:rsid w:val="008158D6"/>
    <w:rsid w:val="00815DD8"/>
    <w:rsid w:val="00817196"/>
    <w:rsid w:val="0082004E"/>
    <w:rsid w:val="00821222"/>
    <w:rsid w:val="00822046"/>
    <w:rsid w:val="008235DB"/>
    <w:rsid w:val="008237E6"/>
    <w:rsid w:val="008241C2"/>
    <w:rsid w:val="00824AB4"/>
    <w:rsid w:val="008252E8"/>
    <w:rsid w:val="00825C42"/>
    <w:rsid w:val="00825D25"/>
    <w:rsid w:val="00827D6F"/>
    <w:rsid w:val="00832D3C"/>
    <w:rsid w:val="00832FC7"/>
    <w:rsid w:val="008355C6"/>
    <w:rsid w:val="00835CA8"/>
    <w:rsid w:val="00837027"/>
    <w:rsid w:val="008376AC"/>
    <w:rsid w:val="00837FC3"/>
    <w:rsid w:val="008417EF"/>
    <w:rsid w:val="0084225C"/>
    <w:rsid w:val="00842883"/>
    <w:rsid w:val="00842E3B"/>
    <w:rsid w:val="008444E8"/>
    <w:rsid w:val="00844E80"/>
    <w:rsid w:val="0084599E"/>
    <w:rsid w:val="008462CF"/>
    <w:rsid w:val="00846A06"/>
    <w:rsid w:val="00846FE7"/>
    <w:rsid w:val="00847FD0"/>
    <w:rsid w:val="00850813"/>
    <w:rsid w:val="008515FF"/>
    <w:rsid w:val="008537EC"/>
    <w:rsid w:val="008539C6"/>
    <w:rsid w:val="00853F44"/>
    <w:rsid w:val="00854762"/>
    <w:rsid w:val="0085583D"/>
    <w:rsid w:val="00855B3D"/>
    <w:rsid w:val="00856911"/>
    <w:rsid w:val="0085722A"/>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EEA"/>
    <w:rsid w:val="00883893"/>
    <w:rsid w:val="00885720"/>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7FF5"/>
    <w:rsid w:val="008A21FF"/>
    <w:rsid w:val="008A2C27"/>
    <w:rsid w:val="008A2CE2"/>
    <w:rsid w:val="008A2DE7"/>
    <w:rsid w:val="008A30AC"/>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1A0"/>
    <w:rsid w:val="008B592A"/>
    <w:rsid w:val="008B7B5C"/>
    <w:rsid w:val="008C0C99"/>
    <w:rsid w:val="008C2017"/>
    <w:rsid w:val="008C30D0"/>
    <w:rsid w:val="008C3D8C"/>
    <w:rsid w:val="008C4958"/>
    <w:rsid w:val="008C4BAA"/>
    <w:rsid w:val="008C4DC3"/>
    <w:rsid w:val="008C6AE8"/>
    <w:rsid w:val="008C7573"/>
    <w:rsid w:val="008C78A1"/>
    <w:rsid w:val="008D34F1"/>
    <w:rsid w:val="008D39D8"/>
    <w:rsid w:val="008D3BFB"/>
    <w:rsid w:val="008D4078"/>
    <w:rsid w:val="008D64B0"/>
    <w:rsid w:val="008D6D1A"/>
    <w:rsid w:val="008E0927"/>
    <w:rsid w:val="008E1699"/>
    <w:rsid w:val="008E1909"/>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53AA"/>
    <w:rsid w:val="009057D5"/>
    <w:rsid w:val="00906924"/>
    <w:rsid w:val="00906939"/>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BF2"/>
    <w:rsid w:val="00921F57"/>
    <w:rsid w:val="00922010"/>
    <w:rsid w:val="00922228"/>
    <w:rsid w:val="009229B6"/>
    <w:rsid w:val="0092351A"/>
    <w:rsid w:val="009235E1"/>
    <w:rsid w:val="009236A8"/>
    <w:rsid w:val="00924137"/>
    <w:rsid w:val="009246D7"/>
    <w:rsid w:val="00927496"/>
    <w:rsid w:val="0092764F"/>
    <w:rsid w:val="00931B91"/>
    <w:rsid w:val="00931BD9"/>
    <w:rsid w:val="00932934"/>
    <w:rsid w:val="00933153"/>
    <w:rsid w:val="00933F2E"/>
    <w:rsid w:val="00934163"/>
    <w:rsid w:val="00934CE3"/>
    <w:rsid w:val="00936823"/>
    <w:rsid w:val="009368F3"/>
    <w:rsid w:val="00936D1C"/>
    <w:rsid w:val="00936D99"/>
    <w:rsid w:val="00940BA0"/>
    <w:rsid w:val="009414E2"/>
    <w:rsid w:val="00941636"/>
    <w:rsid w:val="00941E9F"/>
    <w:rsid w:val="00943742"/>
    <w:rsid w:val="00945C05"/>
    <w:rsid w:val="00946597"/>
    <w:rsid w:val="00946945"/>
    <w:rsid w:val="00947713"/>
    <w:rsid w:val="009508A8"/>
    <w:rsid w:val="00950DE7"/>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84A"/>
    <w:rsid w:val="00966245"/>
    <w:rsid w:val="00970186"/>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80477"/>
    <w:rsid w:val="00980FA7"/>
    <w:rsid w:val="009815F1"/>
    <w:rsid w:val="00982E5A"/>
    <w:rsid w:val="009833EC"/>
    <w:rsid w:val="009835E8"/>
    <w:rsid w:val="00985253"/>
    <w:rsid w:val="009853B3"/>
    <w:rsid w:val="00990630"/>
    <w:rsid w:val="00990C65"/>
    <w:rsid w:val="00991761"/>
    <w:rsid w:val="00994DCA"/>
    <w:rsid w:val="0099509C"/>
    <w:rsid w:val="00995817"/>
    <w:rsid w:val="009960EC"/>
    <w:rsid w:val="009970DD"/>
    <w:rsid w:val="009A0176"/>
    <w:rsid w:val="009A0FBA"/>
    <w:rsid w:val="009A1601"/>
    <w:rsid w:val="009A165E"/>
    <w:rsid w:val="009A1DC4"/>
    <w:rsid w:val="009A1E85"/>
    <w:rsid w:val="009A31E4"/>
    <w:rsid w:val="009A36DB"/>
    <w:rsid w:val="009A462D"/>
    <w:rsid w:val="009A5C7C"/>
    <w:rsid w:val="009A5CBA"/>
    <w:rsid w:val="009A63F5"/>
    <w:rsid w:val="009A7823"/>
    <w:rsid w:val="009B093A"/>
    <w:rsid w:val="009B177A"/>
    <w:rsid w:val="009B1F30"/>
    <w:rsid w:val="009B363E"/>
    <w:rsid w:val="009B3AC2"/>
    <w:rsid w:val="009B4DF4"/>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D4787"/>
    <w:rsid w:val="009D4FF0"/>
    <w:rsid w:val="009D703C"/>
    <w:rsid w:val="009D718F"/>
    <w:rsid w:val="009E068F"/>
    <w:rsid w:val="009E14E0"/>
    <w:rsid w:val="009E274A"/>
    <w:rsid w:val="009E35DB"/>
    <w:rsid w:val="009E3D2A"/>
    <w:rsid w:val="009E47A3"/>
    <w:rsid w:val="009E5C9E"/>
    <w:rsid w:val="009E6629"/>
    <w:rsid w:val="009F08F3"/>
    <w:rsid w:val="009F1882"/>
    <w:rsid w:val="009F2165"/>
    <w:rsid w:val="009F2293"/>
    <w:rsid w:val="009F344F"/>
    <w:rsid w:val="009F392E"/>
    <w:rsid w:val="009F7632"/>
    <w:rsid w:val="009F7C1A"/>
    <w:rsid w:val="00A00178"/>
    <w:rsid w:val="00A003E9"/>
    <w:rsid w:val="00A011EE"/>
    <w:rsid w:val="00A014DC"/>
    <w:rsid w:val="00A017DD"/>
    <w:rsid w:val="00A01C09"/>
    <w:rsid w:val="00A0395C"/>
    <w:rsid w:val="00A048A8"/>
    <w:rsid w:val="00A04B0A"/>
    <w:rsid w:val="00A05C08"/>
    <w:rsid w:val="00A06126"/>
    <w:rsid w:val="00A06E33"/>
    <w:rsid w:val="00A077F6"/>
    <w:rsid w:val="00A11FCA"/>
    <w:rsid w:val="00A12C0B"/>
    <w:rsid w:val="00A13E54"/>
    <w:rsid w:val="00A140AA"/>
    <w:rsid w:val="00A17A1B"/>
    <w:rsid w:val="00A17F63"/>
    <w:rsid w:val="00A212A7"/>
    <w:rsid w:val="00A2193B"/>
    <w:rsid w:val="00A21C7B"/>
    <w:rsid w:val="00A22C8B"/>
    <w:rsid w:val="00A2351A"/>
    <w:rsid w:val="00A25460"/>
    <w:rsid w:val="00A25BC0"/>
    <w:rsid w:val="00A264A9"/>
    <w:rsid w:val="00A266F6"/>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B16"/>
    <w:rsid w:val="00A57BE4"/>
    <w:rsid w:val="00A60FBD"/>
    <w:rsid w:val="00A61499"/>
    <w:rsid w:val="00A629A9"/>
    <w:rsid w:val="00A62A77"/>
    <w:rsid w:val="00A63483"/>
    <w:rsid w:val="00A649C9"/>
    <w:rsid w:val="00A657D7"/>
    <w:rsid w:val="00A660AC"/>
    <w:rsid w:val="00A67CB3"/>
    <w:rsid w:val="00A67E6C"/>
    <w:rsid w:val="00A70332"/>
    <w:rsid w:val="00A71B99"/>
    <w:rsid w:val="00A71F17"/>
    <w:rsid w:val="00A71FB8"/>
    <w:rsid w:val="00A739D0"/>
    <w:rsid w:val="00A73E7C"/>
    <w:rsid w:val="00A73E91"/>
    <w:rsid w:val="00A761D4"/>
    <w:rsid w:val="00A76437"/>
    <w:rsid w:val="00A77EC4"/>
    <w:rsid w:val="00A8000B"/>
    <w:rsid w:val="00A80A63"/>
    <w:rsid w:val="00A80BDE"/>
    <w:rsid w:val="00A810A3"/>
    <w:rsid w:val="00A82797"/>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51D6"/>
    <w:rsid w:val="00AA681C"/>
    <w:rsid w:val="00AA7C1F"/>
    <w:rsid w:val="00AB0362"/>
    <w:rsid w:val="00AB0780"/>
    <w:rsid w:val="00AB0BC8"/>
    <w:rsid w:val="00AB11CA"/>
    <w:rsid w:val="00AB14D9"/>
    <w:rsid w:val="00AB2C1B"/>
    <w:rsid w:val="00AB307F"/>
    <w:rsid w:val="00AB4AB8"/>
    <w:rsid w:val="00AB655E"/>
    <w:rsid w:val="00AB6D1D"/>
    <w:rsid w:val="00AC007F"/>
    <w:rsid w:val="00AC0D2D"/>
    <w:rsid w:val="00AC0EA3"/>
    <w:rsid w:val="00AC200B"/>
    <w:rsid w:val="00AC2ECD"/>
    <w:rsid w:val="00AC2F04"/>
    <w:rsid w:val="00AC3119"/>
    <w:rsid w:val="00AC49FB"/>
    <w:rsid w:val="00AC59BF"/>
    <w:rsid w:val="00AC5A10"/>
    <w:rsid w:val="00AC5D63"/>
    <w:rsid w:val="00AD0AA3"/>
    <w:rsid w:val="00AD17C4"/>
    <w:rsid w:val="00AD1C60"/>
    <w:rsid w:val="00AD1D0E"/>
    <w:rsid w:val="00AD3F94"/>
    <w:rsid w:val="00AD4A5A"/>
    <w:rsid w:val="00AD6841"/>
    <w:rsid w:val="00AD68A4"/>
    <w:rsid w:val="00AE09E2"/>
    <w:rsid w:val="00AE15DE"/>
    <w:rsid w:val="00AE1A7F"/>
    <w:rsid w:val="00AE273C"/>
    <w:rsid w:val="00AE27AC"/>
    <w:rsid w:val="00AE2A74"/>
    <w:rsid w:val="00AE40E0"/>
    <w:rsid w:val="00AE4DBA"/>
    <w:rsid w:val="00AE4F07"/>
    <w:rsid w:val="00AF0E6E"/>
    <w:rsid w:val="00AF1C5D"/>
    <w:rsid w:val="00AF2547"/>
    <w:rsid w:val="00AF338F"/>
    <w:rsid w:val="00AF42D7"/>
    <w:rsid w:val="00AF4432"/>
    <w:rsid w:val="00AF574E"/>
    <w:rsid w:val="00AF744F"/>
    <w:rsid w:val="00B006FE"/>
    <w:rsid w:val="00B007CB"/>
    <w:rsid w:val="00B01918"/>
    <w:rsid w:val="00B02AA9"/>
    <w:rsid w:val="00B02FA3"/>
    <w:rsid w:val="00B02FCA"/>
    <w:rsid w:val="00B0366F"/>
    <w:rsid w:val="00B04A77"/>
    <w:rsid w:val="00B05084"/>
    <w:rsid w:val="00B056BD"/>
    <w:rsid w:val="00B05A6D"/>
    <w:rsid w:val="00B063B9"/>
    <w:rsid w:val="00B10399"/>
    <w:rsid w:val="00B105EA"/>
    <w:rsid w:val="00B110F3"/>
    <w:rsid w:val="00B11932"/>
    <w:rsid w:val="00B13B12"/>
    <w:rsid w:val="00B140C4"/>
    <w:rsid w:val="00B14882"/>
    <w:rsid w:val="00B15110"/>
    <w:rsid w:val="00B157F9"/>
    <w:rsid w:val="00B15E36"/>
    <w:rsid w:val="00B16E6A"/>
    <w:rsid w:val="00B17F5F"/>
    <w:rsid w:val="00B20256"/>
    <w:rsid w:val="00B2063A"/>
    <w:rsid w:val="00B20D09"/>
    <w:rsid w:val="00B21163"/>
    <w:rsid w:val="00B215F5"/>
    <w:rsid w:val="00B21A08"/>
    <w:rsid w:val="00B24832"/>
    <w:rsid w:val="00B24D8E"/>
    <w:rsid w:val="00B259DB"/>
    <w:rsid w:val="00B265AC"/>
    <w:rsid w:val="00B267B3"/>
    <w:rsid w:val="00B26B0A"/>
    <w:rsid w:val="00B2763F"/>
    <w:rsid w:val="00B27AAC"/>
    <w:rsid w:val="00B27EE8"/>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1B64"/>
    <w:rsid w:val="00B523CA"/>
    <w:rsid w:val="00B53C42"/>
    <w:rsid w:val="00B54593"/>
    <w:rsid w:val="00B56CDF"/>
    <w:rsid w:val="00B62ED0"/>
    <w:rsid w:val="00B64019"/>
    <w:rsid w:val="00B657F8"/>
    <w:rsid w:val="00B65D77"/>
    <w:rsid w:val="00B664C7"/>
    <w:rsid w:val="00B67F21"/>
    <w:rsid w:val="00B70BCB"/>
    <w:rsid w:val="00B71536"/>
    <w:rsid w:val="00B721C9"/>
    <w:rsid w:val="00B739F6"/>
    <w:rsid w:val="00B755FA"/>
    <w:rsid w:val="00B75E06"/>
    <w:rsid w:val="00B765D6"/>
    <w:rsid w:val="00B81A6C"/>
    <w:rsid w:val="00B829ED"/>
    <w:rsid w:val="00B82FB8"/>
    <w:rsid w:val="00B833CB"/>
    <w:rsid w:val="00B83951"/>
    <w:rsid w:val="00B84270"/>
    <w:rsid w:val="00B854B9"/>
    <w:rsid w:val="00B856DA"/>
    <w:rsid w:val="00B8595C"/>
    <w:rsid w:val="00B85DE5"/>
    <w:rsid w:val="00B90681"/>
    <w:rsid w:val="00B90EAF"/>
    <w:rsid w:val="00B90F73"/>
    <w:rsid w:val="00B9126A"/>
    <w:rsid w:val="00B9190A"/>
    <w:rsid w:val="00B939E1"/>
    <w:rsid w:val="00B93B59"/>
    <w:rsid w:val="00B9406A"/>
    <w:rsid w:val="00B94905"/>
    <w:rsid w:val="00B94D6F"/>
    <w:rsid w:val="00B95A05"/>
    <w:rsid w:val="00BA0E72"/>
    <w:rsid w:val="00BA1275"/>
    <w:rsid w:val="00BA153A"/>
    <w:rsid w:val="00BA2280"/>
    <w:rsid w:val="00BA259B"/>
    <w:rsid w:val="00BA2646"/>
    <w:rsid w:val="00BA2A08"/>
    <w:rsid w:val="00BA56D2"/>
    <w:rsid w:val="00BA664B"/>
    <w:rsid w:val="00BA7198"/>
    <w:rsid w:val="00BA76E0"/>
    <w:rsid w:val="00BB0292"/>
    <w:rsid w:val="00BB27EF"/>
    <w:rsid w:val="00BB2A25"/>
    <w:rsid w:val="00BB499E"/>
    <w:rsid w:val="00BB4F64"/>
    <w:rsid w:val="00BB51E9"/>
    <w:rsid w:val="00BB61F1"/>
    <w:rsid w:val="00BB77FA"/>
    <w:rsid w:val="00BC0FDC"/>
    <w:rsid w:val="00BC27D3"/>
    <w:rsid w:val="00BC3053"/>
    <w:rsid w:val="00BC4D2E"/>
    <w:rsid w:val="00BC621D"/>
    <w:rsid w:val="00BC7171"/>
    <w:rsid w:val="00BD3BBB"/>
    <w:rsid w:val="00BD4267"/>
    <w:rsid w:val="00BD42A1"/>
    <w:rsid w:val="00BD48AC"/>
    <w:rsid w:val="00BD4F2F"/>
    <w:rsid w:val="00BD51B3"/>
    <w:rsid w:val="00BD5340"/>
    <w:rsid w:val="00BD5F1A"/>
    <w:rsid w:val="00BD6323"/>
    <w:rsid w:val="00BD6541"/>
    <w:rsid w:val="00BE1234"/>
    <w:rsid w:val="00BE2B02"/>
    <w:rsid w:val="00BE2C14"/>
    <w:rsid w:val="00BE2FA6"/>
    <w:rsid w:val="00BE333F"/>
    <w:rsid w:val="00BE4882"/>
    <w:rsid w:val="00BE52DC"/>
    <w:rsid w:val="00BE56F8"/>
    <w:rsid w:val="00BE5B3D"/>
    <w:rsid w:val="00BE7406"/>
    <w:rsid w:val="00BE7603"/>
    <w:rsid w:val="00BF040A"/>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3020"/>
    <w:rsid w:val="00C13495"/>
    <w:rsid w:val="00C14D4B"/>
    <w:rsid w:val="00C154BB"/>
    <w:rsid w:val="00C1566D"/>
    <w:rsid w:val="00C15F8B"/>
    <w:rsid w:val="00C17106"/>
    <w:rsid w:val="00C214EA"/>
    <w:rsid w:val="00C21A2E"/>
    <w:rsid w:val="00C225AD"/>
    <w:rsid w:val="00C23BE3"/>
    <w:rsid w:val="00C25A71"/>
    <w:rsid w:val="00C26554"/>
    <w:rsid w:val="00C267B1"/>
    <w:rsid w:val="00C278C0"/>
    <w:rsid w:val="00C279B5"/>
    <w:rsid w:val="00C27C45"/>
    <w:rsid w:val="00C30537"/>
    <w:rsid w:val="00C325B1"/>
    <w:rsid w:val="00C36BD0"/>
    <w:rsid w:val="00C3719D"/>
    <w:rsid w:val="00C37B6C"/>
    <w:rsid w:val="00C41853"/>
    <w:rsid w:val="00C424EF"/>
    <w:rsid w:val="00C43612"/>
    <w:rsid w:val="00C45F2D"/>
    <w:rsid w:val="00C46991"/>
    <w:rsid w:val="00C46E4A"/>
    <w:rsid w:val="00C50508"/>
    <w:rsid w:val="00C52E65"/>
    <w:rsid w:val="00C531DC"/>
    <w:rsid w:val="00C54022"/>
    <w:rsid w:val="00C54995"/>
    <w:rsid w:val="00C54BCB"/>
    <w:rsid w:val="00C54D41"/>
    <w:rsid w:val="00C60783"/>
    <w:rsid w:val="00C621B5"/>
    <w:rsid w:val="00C629E6"/>
    <w:rsid w:val="00C64672"/>
    <w:rsid w:val="00C70697"/>
    <w:rsid w:val="00C72EF4"/>
    <w:rsid w:val="00C73787"/>
    <w:rsid w:val="00C75986"/>
    <w:rsid w:val="00C75B82"/>
    <w:rsid w:val="00C75D2F"/>
    <w:rsid w:val="00C767BE"/>
    <w:rsid w:val="00C76E3C"/>
    <w:rsid w:val="00C771C9"/>
    <w:rsid w:val="00C77D7F"/>
    <w:rsid w:val="00C8149D"/>
    <w:rsid w:val="00C81568"/>
    <w:rsid w:val="00C82494"/>
    <w:rsid w:val="00C8272D"/>
    <w:rsid w:val="00C83A89"/>
    <w:rsid w:val="00C84DB0"/>
    <w:rsid w:val="00C85E71"/>
    <w:rsid w:val="00C86DDB"/>
    <w:rsid w:val="00C87544"/>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69F"/>
    <w:rsid w:val="00CA3DFB"/>
    <w:rsid w:val="00CA592A"/>
    <w:rsid w:val="00CA79F6"/>
    <w:rsid w:val="00CB0FA9"/>
    <w:rsid w:val="00CB1F63"/>
    <w:rsid w:val="00CB20F4"/>
    <w:rsid w:val="00CB3085"/>
    <w:rsid w:val="00CB31B1"/>
    <w:rsid w:val="00CB3F6D"/>
    <w:rsid w:val="00CB5100"/>
    <w:rsid w:val="00CB53A3"/>
    <w:rsid w:val="00CB6324"/>
    <w:rsid w:val="00CB7170"/>
    <w:rsid w:val="00CC040E"/>
    <w:rsid w:val="00CC048F"/>
    <w:rsid w:val="00CC111F"/>
    <w:rsid w:val="00CC1532"/>
    <w:rsid w:val="00CC15AB"/>
    <w:rsid w:val="00CC1941"/>
    <w:rsid w:val="00CC2011"/>
    <w:rsid w:val="00CC2D32"/>
    <w:rsid w:val="00CC3EA0"/>
    <w:rsid w:val="00CC446A"/>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2DC1"/>
    <w:rsid w:val="00CF3230"/>
    <w:rsid w:val="00CF3B1F"/>
    <w:rsid w:val="00CF3BF6"/>
    <w:rsid w:val="00CF487F"/>
    <w:rsid w:val="00CF625B"/>
    <w:rsid w:val="00CF687E"/>
    <w:rsid w:val="00D02D66"/>
    <w:rsid w:val="00D0349B"/>
    <w:rsid w:val="00D0420D"/>
    <w:rsid w:val="00D04660"/>
    <w:rsid w:val="00D05B93"/>
    <w:rsid w:val="00D05D38"/>
    <w:rsid w:val="00D0643A"/>
    <w:rsid w:val="00D10249"/>
    <w:rsid w:val="00D115C3"/>
    <w:rsid w:val="00D11897"/>
    <w:rsid w:val="00D13135"/>
    <w:rsid w:val="00D13E4E"/>
    <w:rsid w:val="00D153BC"/>
    <w:rsid w:val="00D176F2"/>
    <w:rsid w:val="00D178EB"/>
    <w:rsid w:val="00D17B5B"/>
    <w:rsid w:val="00D20676"/>
    <w:rsid w:val="00D22039"/>
    <w:rsid w:val="00D22410"/>
    <w:rsid w:val="00D230E9"/>
    <w:rsid w:val="00D23723"/>
    <w:rsid w:val="00D238E3"/>
    <w:rsid w:val="00D23976"/>
    <w:rsid w:val="00D239A7"/>
    <w:rsid w:val="00D23F47"/>
    <w:rsid w:val="00D266D4"/>
    <w:rsid w:val="00D30B1B"/>
    <w:rsid w:val="00D3147A"/>
    <w:rsid w:val="00D320B1"/>
    <w:rsid w:val="00D336A3"/>
    <w:rsid w:val="00D34B2C"/>
    <w:rsid w:val="00D369A6"/>
    <w:rsid w:val="00D36AD9"/>
    <w:rsid w:val="00D36E71"/>
    <w:rsid w:val="00D37D87"/>
    <w:rsid w:val="00D40B33"/>
    <w:rsid w:val="00D41A29"/>
    <w:rsid w:val="00D42372"/>
    <w:rsid w:val="00D42D8A"/>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6D8"/>
    <w:rsid w:val="00D61AF5"/>
    <w:rsid w:val="00D623CA"/>
    <w:rsid w:val="00D634EC"/>
    <w:rsid w:val="00D652B5"/>
    <w:rsid w:val="00D66155"/>
    <w:rsid w:val="00D703B8"/>
    <w:rsid w:val="00D708B0"/>
    <w:rsid w:val="00D70F2A"/>
    <w:rsid w:val="00D734C1"/>
    <w:rsid w:val="00D737DC"/>
    <w:rsid w:val="00D7398C"/>
    <w:rsid w:val="00D754EE"/>
    <w:rsid w:val="00D7564F"/>
    <w:rsid w:val="00D75E52"/>
    <w:rsid w:val="00D7698E"/>
    <w:rsid w:val="00D76B76"/>
    <w:rsid w:val="00D76E98"/>
    <w:rsid w:val="00D77AD9"/>
    <w:rsid w:val="00D77B1D"/>
    <w:rsid w:val="00D8021F"/>
    <w:rsid w:val="00D8028E"/>
    <w:rsid w:val="00D80383"/>
    <w:rsid w:val="00D823C6"/>
    <w:rsid w:val="00D83198"/>
    <w:rsid w:val="00D84D42"/>
    <w:rsid w:val="00D8637B"/>
    <w:rsid w:val="00D86CA3"/>
    <w:rsid w:val="00D86CF3"/>
    <w:rsid w:val="00D86DCA"/>
    <w:rsid w:val="00D86DF1"/>
    <w:rsid w:val="00D871CE"/>
    <w:rsid w:val="00D87C9F"/>
    <w:rsid w:val="00D87DB3"/>
    <w:rsid w:val="00D9011A"/>
    <w:rsid w:val="00D9196D"/>
    <w:rsid w:val="00D92982"/>
    <w:rsid w:val="00D930D3"/>
    <w:rsid w:val="00D93BD6"/>
    <w:rsid w:val="00D97257"/>
    <w:rsid w:val="00DA0A48"/>
    <w:rsid w:val="00DA10B5"/>
    <w:rsid w:val="00DA305E"/>
    <w:rsid w:val="00DA3D55"/>
    <w:rsid w:val="00DA4A1F"/>
    <w:rsid w:val="00DA4EB8"/>
    <w:rsid w:val="00DA4EC7"/>
    <w:rsid w:val="00DA5417"/>
    <w:rsid w:val="00DA56E8"/>
    <w:rsid w:val="00DA6F2A"/>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770B"/>
    <w:rsid w:val="00DD0FC1"/>
    <w:rsid w:val="00DD2F7D"/>
    <w:rsid w:val="00DD37B5"/>
    <w:rsid w:val="00DD4804"/>
    <w:rsid w:val="00DD51A0"/>
    <w:rsid w:val="00DD55E6"/>
    <w:rsid w:val="00DD6111"/>
    <w:rsid w:val="00DE13E1"/>
    <w:rsid w:val="00DE2336"/>
    <w:rsid w:val="00DE238B"/>
    <w:rsid w:val="00DE3518"/>
    <w:rsid w:val="00DE4DBD"/>
    <w:rsid w:val="00DE5608"/>
    <w:rsid w:val="00DE58D0"/>
    <w:rsid w:val="00DE654F"/>
    <w:rsid w:val="00DE67CA"/>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4531"/>
    <w:rsid w:val="00E076F2"/>
    <w:rsid w:val="00E108B6"/>
    <w:rsid w:val="00E110E7"/>
    <w:rsid w:val="00E111B7"/>
    <w:rsid w:val="00E11B20"/>
    <w:rsid w:val="00E1214F"/>
    <w:rsid w:val="00E13A12"/>
    <w:rsid w:val="00E14D56"/>
    <w:rsid w:val="00E14F75"/>
    <w:rsid w:val="00E15073"/>
    <w:rsid w:val="00E15CAB"/>
    <w:rsid w:val="00E17D5C"/>
    <w:rsid w:val="00E17FA2"/>
    <w:rsid w:val="00E213B0"/>
    <w:rsid w:val="00E217AC"/>
    <w:rsid w:val="00E21A20"/>
    <w:rsid w:val="00E22330"/>
    <w:rsid w:val="00E24F2E"/>
    <w:rsid w:val="00E25710"/>
    <w:rsid w:val="00E25FB6"/>
    <w:rsid w:val="00E26138"/>
    <w:rsid w:val="00E26651"/>
    <w:rsid w:val="00E26889"/>
    <w:rsid w:val="00E30B5A"/>
    <w:rsid w:val="00E3123D"/>
    <w:rsid w:val="00E31461"/>
    <w:rsid w:val="00E31D43"/>
    <w:rsid w:val="00E32409"/>
    <w:rsid w:val="00E32556"/>
    <w:rsid w:val="00E32608"/>
    <w:rsid w:val="00E34188"/>
    <w:rsid w:val="00E34B6E"/>
    <w:rsid w:val="00E35559"/>
    <w:rsid w:val="00E36139"/>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E3B"/>
    <w:rsid w:val="00E54FE7"/>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EFC"/>
    <w:rsid w:val="00E73F1F"/>
    <w:rsid w:val="00E7461D"/>
    <w:rsid w:val="00E7474E"/>
    <w:rsid w:val="00E75513"/>
    <w:rsid w:val="00E758EC"/>
    <w:rsid w:val="00E75C5B"/>
    <w:rsid w:val="00E76389"/>
    <w:rsid w:val="00E766DA"/>
    <w:rsid w:val="00E77ACF"/>
    <w:rsid w:val="00E80BA6"/>
    <w:rsid w:val="00E81047"/>
    <w:rsid w:val="00E8234C"/>
    <w:rsid w:val="00E828A6"/>
    <w:rsid w:val="00E83AA9"/>
    <w:rsid w:val="00E841EE"/>
    <w:rsid w:val="00E842A1"/>
    <w:rsid w:val="00E851D7"/>
    <w:rsid w:val="00E85928"/>
    <w:rsid w:val="00E866AF"/>
    <w:rsid w:val="00E87822"/>
    <w:rsid w:val="00E90395"/>
    <w:rsid w:val="00E90E49"/>
    <w:rsid w:val="00E917F9"/>
    <w:rsid w:val="00E9291C"/>
    <w:rsid w:val="00E93FFE"/>
    <w:rsid w:val="00E94C6F"/>
    <w:rsid w:val="00E94F8A"/>
    <w:rsid w:val="00E96786"/>
    <w:rsid w:val="00E96A62"/>
    <w:rsid w:val="00E972B4"/>
    <w:rsid w:val="00EA391F"/>
    <w:rsid w:val="00EA45FA"/>
    <w:rsid w:val="00EA6624"/>
    <w:rsid w:val="00EA6881"/>
    <w:rsid w:val="00EA7A41"/>
    <w:rsid w:val="00EB04BD"/>
    <w:rsid w:val="00EB077B"/>
    <w:rsid w:val="00EB0B47"/>
    <w:rsid w:val="00EB1D14"/>
    <w:rsid w:val="00EB2470"/>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A65"/>
    <w:rsid w:val="00ED34AA"/>
    <w:rsid w:val="00ED462C"/>
    <w:rsid w:val="00ED4692"/>
    <w:rsid w:val="00ED5775"/>
    <w:rsid w:val="00ED7CAA"/>
    <w:rsid w:val="00EE1B98"/>
    <w:rsid w:val="00EE4808"/>
    <w:rsid w:val="00EF0D79"/>
    <w:rsid w:val="00EF1560"/>
    <w:rsid w:val="00EF18FE"/>
    <w:rsid w:val="00EF2130"/>
    <w:rsid w:val="00EF39BE"/>
    <w:rsid w:val="00EF4C2E"/>
    <w:rsid w:val="00EF5787"/>
    <w:rsid w:val="00EF5980"/>
    <w:rsid w:val="00EF60D0"/>
    <w:rsid w:val="00EF6120"/>
    <w:rsid w:val="00EF6197"/>
    <w:rsid w:val="00EF62E7"/>
    <w:rsid w:val="00F0027B"/>
    <w:rsid w:val="00F00C58"/>
    <w:rsid w:val="00F02EC5"/>
    <w:rsid w:val="00F03769"/>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20452"/>
    <w:rsid w:val="00F209B7"/>
    <w:rsid w:val="00F2365E"/>
    <w:rsid w:val="00F2376F"/>
    <w:rsid w:val="00F23D3F"/>
    <w:rsid w:val="00F243D8"/>
    <w:rsid w:val="00F2511B"/>
    <w:rsid w:val="00F30828"/>
    <w:rsid w:val="00F313D6"/>
    <w:rsid w:val="00F31D7E"/>
    <w:rsid w:val="00F31E79"/>
    <w:rsid w:val="00F31F28"/>
    <w:rsid w:val="00F32E76"/>
    <w:rsid w:val="00F34AEF"/>
    <w:rsid w:val="00F34C8D"/>
    <w:rsid w:val="00F35E2F"/>
    <w:rsid w:val="00F36C46"/>
    <w:rsid w:val="00F40F0C"/>
    <w:rsid w:val="00F41925"/>
    <w:rsid w:val="00F4390D"/>
    <w:rsid w:val="00F44956"/>
    <w:rsid w:val="00F44A79"/>
    <w:rsid w:val="00F4517B"/>
    <w:rsid w:val="00F45413"/>
    <w:rsid w:val="00F4636D"/>
    <w:rsid w:val="00F4699F"/>
    <w:rsid w:val="00F470B1"/>
    <w:rsid w:val="00F47109"/>
    <w:rsid w:val="00F4766C"/>
    <w:rsid w:val="00F47B8F"/>
    <w:rsid w:val="00F507D1"/>
    <w:rsid w:val="00F519CE"/>
    <w:rsid w:val="00F51ADA"/>
    <w:rsid w:val="00F51F1E"/>
    <w:rsid w:val="00F53853"/>
    <w:rsid w:val="00F5389A"/>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17CE"/>
    <w:rsid w:val="00F83CB2"/>
    <w:rsid w:val="00F8456C"/>
    <w:rsid w:val="00F849CA"/>
    <w:rsid w:val="00F859D8"/>
    <w:rsid w:val="00F8640D"/>
    <w:rsid w:val="00F868F5"/>
    <w:rsid w:val="00F87FC1"/>
    <w:rsid w:val="00F9056A"/>
    <w:rsid w:val="00F90F8D"/>
    <w:rsid w:val="00F92782"/>
    <w:rsid w:val="00F93AA9"/>
    <w:rsid w:val="00F96985"/>
    <w:rsid w:val="00F97838"/>
    <w:rsid w:val="00FA07C8"/>
    <w:rsid w:val="00FA1A4A"/>
    <w:rsid w:val="00FA2BB3"/>
    <w:rsid w:val="00FA5295"/>
    <w:rsid w:val="00FA5F48"/>
    <w:rsid w:val="00FB14EF"/>
    <w:rsid w:val="00FB20FC"/>
    <w:rsid w:val="00FB4424"/>
    <w:rsid w:val="00FB494E"/>
    <w:rsid w:val="00FB4C80"/>
    <w:rsid w:val="00FB4E7D"/>
    <w:rsid w:val="00FB6A6A"/>
    <w:rsid w:val="00FC6541"/>
    <w:rsid w:val="00FC6BD4"/>
    <w:rsid w:val="00FC7429"/>
    <w:rsid w:val="00FC795B"/>
    <w:rsid w:val="00FC7DE9"/>
    <w:rsid w:val="00FD07F6"/>
    <w:rsid w:val="00FD0E26"/>
    <w:rsid w:val="00FD157B"/>
    <w:rsid w:val="00FD180B"/>
    <w:rsid w:val="00FD1EC8"/>
    <w:rsid w:val="00FD23A9"/>
    <w:rsid w:val="00FD289C"/>
    <w:rsid w:val="00FD2EDA"/>
    <w:rsid w:val="00FD40C5"/>
    <w:rsid w:val="00FD47ED"/>
    <w:rsid w:val="00FD662F"/>
    <w:rsid w:val="00FD74DB"/>
    <w:rsid w:val="00FD7660"/>
    <w:rsid w:val="00FE0655"/>
    <w:rsid w:val="00FE0ADA"/>
    <w:rsid w:val="00FE20E7"/>
    <w:rsid w:val="00FE2365"/>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semiHidden/>
    <w:rsid w:val="00697B4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97B40"/>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semiHidden/>
    <w:rsid w:val="00697B4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97B40"/>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04CE-C21C-4D44-A7CD-1DFD5933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7</Pages>
  <Words>2249</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Ericsson</cp:lastModifiedBy>
  <cp:revision>4</cp:revision>
  <cp:lastPrinted>2014-09-11T07:12:00Z</cp:lastPrinted>
  <dcterms:created xsi:type="dcterms:W3CDTF">2014-09-26T09:08:00Z</dcterms:created>
  <dcterms:modified xsi:type="dcterms:W3CDTF">2014-09-26T09:12:00Z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